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684D1767"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0937C4">
        <w:rPr>
          <w:rFonts w:ascii="Arial" w:hAnsi="Arial" w:cs="Arial"/>
          <w:b/>
          <w:bCs/>
          <w:sz w:val="24"/>
          <w:lang w:val="en-US"/>
        </w:rPr>
        <w:t>2</w:t>
      </w:r>
      <w:r w:rsidR="00A75ED0">
        <w:rPr>
          <w:rFonts w:ascii="Arial" w:hAnsi="Arial" w:cs="Arial"/>
          <w:b/>
          <w:bCs/>
          <w:sz w:val="24"/>
          <w:lang w:val="en-US"/>
        </w:rPr>
        <w:t>1</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C92931">
        <w:rPr>
          <w:rFonts w:ascii="Arial" w:hAnsi="Arial" w:cs="Arial"/>
          <w:b/>
          <w:bCs/>
          <w:sz w:val="24"/>
          <w:szCs w:val="24"/>
          <w:lang w:val="en-US"/>
        </w:rPr>
        <w:t>4078</w:t>
      </w:r>
    </w:p>
    <w:p w14:paraId="4DB4118A" w14:textId="459E5E9C" w:rsidR="000937C4" w:rsidRDefault="00A75ED0" w:rsidP="00D872F1">
      <w:pPr>
        <w:pStyle w:val="Header"/>
        <w:rPr>
          <w:rFonts w:eastAsia="MS Mincho" w:cs="Arial"/>
          <w:bCs/>
          <w:noProof w:val="0"/>
          <w:sz w:val="24"/>
          <w:szCs w:val="24"/>
          <w:lang w:val="en-GB" w:eastAsia="ja-JP"/>
        </w:rPr>
      </w:pPr>
      <w:r>
        <w:rPr>
          <w:sz w:val="24"/>
          <w:szCs w:val="24"/>
        </w:rPr>
        <w:t>Malta, 19</w:t>
      </w:r>
      <w:r w:rsidRPr="0057197B">
        <w:rPr>
          <w:sz w:val="24"/>
          <w:szCs w:val="24"/>
        </w:rPr>
        <w:t xml:space="preserve"> – </w:t>
      </w:r>
      <w:r>
        <w:rPr>
          <w:sz w:val="24"/>
          <w:szCs w:val="24"/>
        </w:rPr>
        <w:t>23</w:t>
      </w:r>
      <w:r w:rsidRPr="0057197B">
        <w:rPr>
          <w:sz w:val="24"/>
          <w:szCs w:val="24"/>
        </w:rPr>
        <w:t xml:space="preserve"> </w:t>
      </w:r>
      <w:r>
        <w:rPr>
          <w:sz w:val="24"/>
          <w:szCs w:val="24"/>
        </w:rPr>
        <w:t>May</w:t>
      </w:r>
      <w:r w:rsidRPr="0057197B">
        <w:rPr>
          <w:sz w:val="24"/>
          <w:szCs w:val="24"/>
        </w:rPr>
        <w:t xml:space="preserve"> 2025</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proofErr w:type="gramStart"/>
      <w:r w:rsidRPr="008E1C9C">
        <w:rPr>
          <w:rFonts w:ascii="Arial" w:hAnsi="Arial" w:cs="Arial"/>
          <w:b/>
          <w:bCs/>
          <w:sz w:val="24"/>
          <w:szCs w:val="24"/>
          <w:lang w:val="en-US"/>
        </w:rPr>
        <w:t>:</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roofErr w:type="gramEnd"/>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proofErr w:type="gramStart"/>
      <w:r w:rsidRPr="008E1C9C">
        <w:rPr>
          <w:rFonts w:ascii="Arial" w:hAnsi="Arial" w:cs="Arial"/>
          <w:b/>
          <w:bCs/>
          <w:sz w:val="24"/>
          <w:szCs w:val="24"/>
          <w:lang w:val="en-US"/>
        </w:rPr>
        <w:t>:</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On</w:t>
      </w:r>
      <w:proofErr w:type="gramEnd"/>
      <w:r w:rsidR="00133AB3">
        <w:rPr>
          <w:rFonts w:ascii="Arial" w:hAnsi="Arial" w:cs="Arial"/>
          <w:b/>
          <w:bCs/>
          <w:sz w:val="24"/>
          <w:lang w:val="en-US"/>
        </w:rPr>
        <w:t xml:space="preserve">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w:t>
      </w:r>
      <w:proofErr w:type="gramStart"/>
      <w:r w:rsidR="00DD4AD3">
        <w:rPr>
          <w:rFonts w:ascii="Arial" w:hAnsi="Arial" w:cs="Arial"/>
          <w:b/>
          <w:bCs/>
          <w:sz w:val="24"/>
          <w:lang w:val="en-US"/>
        </w:rPr>
        <w:t>codebook based</w:t>
      </w:r>
      <w:proofErr w:type="gramEnd"/>
      <w:r w:rsidR="00DD4AD3">
        <w:rPr>
          <w:rFonts w:ascii="Arial" w:hAnsi="Arial" w:cs="Arial"/>
          <w:b/>
          <w:bCs/>
          <w:sz w:val="24"/>
          <w:lang w:val="en-US"/>
        </w:rPr>
        <w:t xml:space="preserve"> transmission</w:t>
      </w:r>
      <w:r w:rsidR="00133AB3">
        <w:rPr>
          <w:rFonts w:ascii="Arial" w:hAnsi="Arial" w:cs="Arial"/>
          <w:b/>
          <w:bCs/>
          <w:sz w:val="24"/>
          <w:lang w:val="en-US"/>
        </w:rPr>
        <w:t>s</w:t>
      </w:r>
    </w:p>
    <w:p w14:paraId="6B7192F1" w14:textId="7222047E"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72909A69" w:rsidR="00962F5B" w:rsidRDefault="001D4F74" w:rsidP="00962F5B">
      <w:pPr>
        <w:rPr>
          <w:lang w:val="en-US"/>
        </w:rPr>
      </w:pPr>
      <w:r w:rsidRPr="008E1C9C">
        <w:rPr>
          <w:lang w:val="en-US"/>
        </w:rPr>
        <w:t>In RAN#</w:t>
      </w:r>
      <w:r w:rsidR="00A82BF2">
        <w:rPr>
          <w:lang w:val="en-US"/>
        </w:rPr>
        <w:t>102</w:t>
      </w:r>
      <w:r w:rsidR="005269B3">
        <w:rPr>
          <w:lang w:val="en-US"/>
        </w:rPr>
        <w:t>,</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4C85BF7A" w14:textId="2328E6EF" w:rsidR="00B4089A" w:rsidRDefault="00B4089A" w:rsidP="00D27F20">
      <w:pPr>
        <w:rPr>
          <w:lang w:val="en-US"/>
        </w:rPr>
      </w:pPr>
      <w:r>
        <w:rPr>
          <w:lang w:val="en-US"/>
        </w:rPr>
        <w:t>The WID is revised in RP-242394</w:t>
      </w:r>
      <w:r w:rsidR="005269B3">
        <w:rPr>
          <w:lang w:val="en-US"/>
        </w:rPr>
        <w:t>:</w:t>
      </w:r>
    </w:p>
    <w:tbl>
      <w:tblPr>
        <w:tblStyle w:val="TableGrid"/>
        <w:tblW w:w="0" w:type="auto"/>
        <w:tblLook w:val="04A0" w:firstRow="1" w:lastRow="0" w:firstColumn="1" w:lastColumn="0" w:noHBand="0" w:noVBand="1"/>
      </w:tblPr>
      <w:tblGrid>
        <w:gridCol w:w="9629"/>
      </w:tblGrid>
      <w:tr w:rsidR="00B4089A" w:rsidRPr="008E1C9C" w14:paraId="24DC9964" w14:textId="77777777" w:rsidTr="00795C82">
        <w:tc>
          <w:tcPr>
            <w:tcW w:w="9629" w:type="dxa"/>
          </w:tcPr>
          <w:p w14:paraId="6ECF3894" w14:textId="77777777" w:rsidR="00A74288" w:rsidRDefault="00A74288" w:rsidP="00A74288">
            <w:pPr>
              <w:numPr>
                <w:ilvl w:val="0"/>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non-coherent UL codebook to facilitate 3-antenna-port codebook-based transmissions, </w:t>
            </w:r>
            <w:r w:rsidRPr="00A74288">
              <w:rPr>
                <w:rFonts w:eastAsia="Times New Roman"/>
                <w:szCs w:val="24"/>
                <w:highlight w:val="yellow"/>
                <w:lang w:val="en-US"/>
              </w:rPr>
              <w:t xml:space="preserve">enhancement(s) to enable </w:t>
            </w:r>
            <w:r w:rsidRPr="00A74288">
              <w:rPr>
                <w:rFonts w:eastAsia="Times New Roman"/>
                <w:szCs w:val="24"/>
                <w:highlight w:val="yellow"/>
              </w:rPr>
              <w:t>3T6R SRS antenna switching</w:t>
            </w:r>
            <w:r w:rsidRPr="00A74288">
              <w:rPr>
                <w:rFonts w:eastAsia="Times New Roman"/>
                <w:szCs w:val="24"/>
                <w:highlight w:val="yellow"/>
                <w:lang w:val="en-US"/>
              </w:rPr>
              <w:t xml:space="preserve">, as well as UE capability signaling for 3T3R antenna switching and 3-antenna-port non-codebook-based </w:t>
            </w:r>
            <w:proofErr w:type="gramStart"/>
            <w:r w:rsidRPr="00A74288">
              <w:rPr>
                <w:rFonts w:eastAsia="Times New Roman"/>
                <w:szCs w:val="24"/>
                <w:highlight w:val="yellow"/>
                <w:lang w:val="en-US"/>
              </w:rPr>
              <w:t>transmissions</w:t>
            </w:r>
            <w:proofErr w:type="gramEnd"/>
            <w:r w:rsidRPr="00A74288">
              <w:rPr>
                <w:rFonts w:eastAsia="Times New Roman"/>
                <w:szCs w:val="24"/>
                <w:highlight w:val="yellow"/>
                <w:lang w:val="en-US"/>
              </w:rPr>
              <w:t>,</w:t>
            </w:r>
            <w:r>
              <w:rPr>
                <w:rFonts w:eastAsia="Times New Roman"/>
                <w:szCs w:val="24"/>
                <w:lang w:val="en-US"/>
              </w:rPr>
              <w:t xml:space="preserve"> </w:t>
            </w:r>
            <w:r w:rsidRPr="000D100E">
              <w:rPr>
                <w:rFonts w:eastAsia="Times New Roman"/>
                <w:szCs w:val="24"/>
                <w:lang w:val="en-US"/>
              </w:rPr>
              <w:t>without enhancement on UL full power transmission and without enhancement on SRS resource</w:t>
            </w:r>
          </w:p>
          <w:p w14:paraId="1EBA7962" w14:textId="77777777" w:rsidR="00A74288" w:rsidRDefault="00A74288" w:rsidP="00A74288">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85F803F" w14:textId="72CF6291" w:rsidR="00B4089A" w:rsidRDefault="00A74288" w:rsidP="00A74288">
            <w:pPr>
              <w:pStyle w:val="ListParagraph"/>
              <w:snapToGrid w:val="0"/>
              <w:jc w:val="left"/>
              <w:rPr>
                <w:rFonts w:eastAsia="Times New Roman"/>
                <w:lang w:val="en-US"/>
              </w:rPr>
            </w:pPr>
            <w:r w:rsidRPr="00A74288">
              <w:rPr>
                <w:rFonts w:eastAsia="Times New Roman"/>
                <w:highlight w:val="yellow"/>
                <w:lang w:val="en-US" w:eastAsia="en-US"/>
              </w:rPr>
              <w:t>Note: O</w:t>
            </w:r>
            <w:proofErr w:type="spellStart"/>
            <w:r w:rsidRPr="00A74288">
              <w:rPr>
                <w:rFonts w:eastAsia="Times New Roman"/>
                <w:highlight w:val="yellow"/>
                <w:lang w:eastAsia="en-US"/>
              </w:rPr>
              <w:t>ther</w:t>
            </w:r>
            <w:proofErr w:type="spellEnd"/>
            <w:r w:rsidRPr="00A74288">
              <w:rPr>
                <w:rFonts w:eastAsia="Times New Roman"/>
                <w:highlight w:val="yellow"/>
                <w:lang w:eastAsia="en-US"/>
              </w:rPr>
              <w:t xml:space="preserve"> than UE capability </w:t>
            </w:r>
            <w:proofErr w:type="spellStart"/>
            <w:r w:rsidRPr="00A74288">
              <w:rPr>
                <w:rFonts w:eastAsia="Times New Roman"/>
                <w:highlight w:val="yellow"/>
                <w:lang w:eastAsia="en-US"/>
              </w:rPr>
              <w:t>signaling</w:t>
            </w:r>
            <w:proofErr w:type="spellEnd"/>
            <w:r w:rsidRPr="00A74288">
              <w:rPr>
                <w:rFonts w:eastAsia="Times New Roman"/>
                <w:highlight w:val="yellow"/>
                <w:lang w:eastAsia="en-US"/>
              </w:rPr>
              <w:t>, no other enhancement is specified for 3T3R SRS antenna switching.</w:t>
            </w:r>
          </w:p>
          <w:p w14:paraId="197945EC" w14:textId="39222AC2" w:rsidR="00B4089A" w:rsidRDefault="00B4089A" w:rsidP="00795C82">
            <w:pPr>
              <w:overflowPunct/>
              <w:autoSpaceDE/>
              <w:autoSpaceDN/>
              <w:adjustRightInd/>
              <w:snapToGrid w:val="0"/>
              <w:spacing w:after="0"/>
              <w:ind w:firstLine="720"/>
              <w:textAlignment w:val="auto"/>
              <w:rPr>
                <w:rFonts w:eastAsia="Times New Roman"/>
                <w:szCs w:val="24"/>
                <w:lang w:val="en-US"/>
              </w:rPr>
            </w:pPr>
          </w:p>
          <w:p w14:paraId="5C7C3A7C" w14:textId="77777777" w:rsidR="00B4089A" w:rsidRPr="00A82BF2" w:rsidRDefault="00B4089A" w:rsidP="00795C82">
            <w:pPr>
              <w:overflowPunct/>
              <w:autoSpaceDE/>
              <w:autoSpaceDN/>
              <w:adjustRightInd/>
              <w:snapToGrid w:val="0"/>
              <w:spacing w:after="0"/>
              <w:ind w:firstLine="720"/>
              <w:textAlignment w:val="auto"/>
              <w:rPr>
                <w:rFonts w:eastAsia="Times New Roman"/>
                <w:szCs w:val="24"/>
                <w:lang w:val="en-US"/>
              </w:rPr>
            </w:pPr>
          </w:p>
        </w:tc>
      </w:tr>
    </w:tbl>
    <w:p w14:paraId="6FAD4E88" w14:textId="77777777" w:rsidR="00A74288" w:rsidRDefault="00A74288" w:rsidP="00A74288">
      <w:pPr>
        <w:rPr>
          <w:lang w:val="en-US"/>
        </w:rPr>
      </w:pPr>
    </w:p>
    <w:p w14:paraId="1BB5A689" w14:textId="04A1302F" w:rsidR="005269B3" w:rsidRDefault="005269B3" w:rsidP="00A74288">
      <w:pPr>
        <w:rPr>
          <w:lang w:val="en-US"/>
        </w:rPr>
      </w:pPr>
      <w:r>
        <w:rPr>
          <w:lang w:val="en-US"/>
        </w:rPr>
        <w:t xml:space="preserve">This WID revision </w:t>
      </w:r>
      <w:proofErr w:type="gramStart"/>
      <w:r>
        <w:rPr>
          <w:lang w:val="en-US"/>
        </w:rPr>
        <w:t>add</w:t>
      </w:r>
      <w:proofErr w:type="gramEnd"/>
      <w:r>
        <w:rPr>
          <w:lang w:val="en-US"/>
        </w:rPr>
        <w:t xml:space="preserve"> SRS antenna switching and non-codebook-based transmission for 3Tx. </w:t>
      </w:r>
      <w:r w:rsidR="00E81C60">
        <w:rPr>
          <w:lang w:val="en-US"/>
        </w:rPr>
        <w:t xml:space="preserve">During </w:t>
      </w:r>
      <w:r w:rsidR="00E42C60">
        <w:rPr>
          <w:lang w:val="en-US"/>
        </w:rPr>
        <w:t xml:space="preserve">previous </w:t>
      </w:r>
      <w:r w:rsidR="00E81C60">
        <w:rPr>
          <w:lang w:val="en-US"/>
        </w:rPr>
        <w:t xml:space="preserve">RAN1 </w:t>
      </w:r>
      <w:r w:rsidR="00E42C60">
        <w:rPr>
          <w:lang w:val="en-US"/>
        </w:rPr>
        <w:t>meetings</w:t>
      </w:r>
      <w:r w:rsidR="00E81C60">
        <w:rPr>
          <w:lang w:val="en-US"/>
        </w:rPr>
        <w:t>, the 3T6R</w:t>
      </w:r>
      <w:r w:rsidR="00462A67">
        <w:rPr>
          <w:lang w:val="en-US"/>
        </w:rPr>
        <w:t>/3T3R</w:t>
      </w:r>
      <w:r w:rsidR="00E81C60">
        <w:rPr>
          <w:lang w:val="en-US"/>
        </w:rPr>
        <w:t xml:space="preserve"> SRS antenna switching and non-codebook-based 3Tx are agreed. </w:t>
      </w:r>
      <w:r>
        <w:rPr>
          <w:lang w:val="en-US"/>
        </w:rPr>
        <w:t xml:space="preserve">This contribution discusses </w:t>
      </w:r>
      <w:r w:rsidR="00915A8F">
        <w:rPr>
          <w:lang w:val="en-US"/>
        </w:rPr>
        <w:t>one</w:t>
      </w:r>
      <w:r w:rsidR="00E81C60">
        <w:rPr>
          <w:lang w:val="en-US"/>
        </w:rPr>
        <w:t xml:space="preserve"> </w:t>
      </w:r>
      <w:proofErr w:type="gramStart"/>
      <w:r w:rsidR="00E81C60">
        <w:rPr>
          <w:lang w:val="en-US"/>
        </w:rPr>
        <w:t>remain</w:t>
      </w:r>
      <w:proofErr w:type="gramEnd"/>
      <w:r w:rsidR="00E81C60">
        <w:rPr>
          <w:lang w:val="en-US"/>
        </w:rPr>
        <w:t xml:space="preserve"> issue of Rel-19 3</w:t>
      </w:r>
      <w:r w:rsidR="004F7642">
        <w:rPr>
          <w:lang w:val="en-US"/>
        </w:rPr>
        <w:t>T6R SRS antenna switching</w:t>
      </w:r>
      <w:r w:rsidR="00E42C60">
        <w:rPr>
          <w:lang w:val="en-US"/>
        </w:rPr>
        <w:t>.</w:t>
      </w:r>
    </w:p>
    <w:p w14:paraId="7F60BDE5" w14:textId="77777777" w:rsidR="00A74288" w:rsidRPr="009B4056" w:rsidRDefault="00A74288" w:rsidP="00A74288">
      <w:pPr>
        <w:rPr>
          <w:lang w:val="en-US"/>
        </w:rPr>
      </w:pPr>
    </w:p>
    <w:p w14:paraId="66AAB116" w14:textId="6FAB5519" w:rsidR="00A74288" w:rsidRDefault="00A74288" w:rsidP="00A74288">
      <w:pPr>
        <w:pStyle w:val="Heading1"/>
        <w:rPr>
          <w:lang w:val="en-US"/>
        </w:rPr>
      </w:pPr>
      <w:r>
        <w:rPr>
          <w:lang w:val="en-US"/>
        </w:rPr>
        <w:t>2</w:t>
      </w:r>
      <w:r>
        <w:rPr>
          <w:lang w:val="en-US"/>
        </w:rPr>
        <w:tab/>
        <w:t>SRS antenna switch for 3Tx</w:t>
      </w:r>
    </w:p>
    <w:p w14:paraId="3D589898" w14:textId="3EE2E97F" w:rsidR="00A74288" w:rsidRDefault="00A74288" w:rsidP="00A74288">
      <w:pPr>
        <w:rPr>
          <w:lang w:val="en-US"/>
        </w:rPr>
      </w:pPr>
      <w:r>
        <w:rPr>
          <w:lang w:val="en-US"/>
        </w:rPr>
        <w:t xml:space="preserve">RAN plenary meeting updated Rel-19 RAN4 WID </w:t>
      </w:r>
      <w:r w:rsidR="00462A67">
        <w:rPr>
          <w:lang w:val="en-US"/>
        </w:rPr>
        <w:t xml:space="preserve">in </w:t>
      </w:r>
      <w:r>
        <w:rPr>
          <w:lang w:val="en-US"/>
        </w:rPr>
        <w:t>RP-241656. The related SRS antenna switching is indicated below:</w:t>
      </w:r>
    </w:p>
    <w:tbl>
      <w:tblPr>
        <w:tblStyle w:val="TableGrid"/>
        <w:tblW w:w="0" w:type="auto"/>
        <w:tblLook w:val="04A0" w:firstRow="1" w:lastRow="0" w:firstColumn="1" w:lastColumn="0" w:noHBand="0" w:noVBand="1"/>
      </w:tblPr>
      <w:tblGrid>
        <w:gridCol w:w="9629"/>
      </w:tblGrid>
      <w:tr w:rsidR="00A74288" w14:paraId="7BFDC51F" w14:textId="77777777" w:rsidTr="00795C82">
        <w:tc>
          <w:tcPr>
            <w:tcW w:w="9629" w:type="dxa"/>
            <w:tcBorders>
              <w:top w:val="single" w:sz="4" w:space="0" w:color="auto"/>
              <w:left w:val="single" w:sz="4" w:space="0" w:color="auto"/>
              <w:bottom w:val="single" w:sz="4" w:space="0" w:color="auto"/>
              <w:right w:val="single" w:sz="4" w:space="0" w:color="auto"/>
            </w:tcBorders>
            <w:hideMark/>
          </w:tcPr>
          <w:p w14:paraId="0AE2E5E0" w14:textId="77777777" w:rsidR="00A74288" w:rsidRPr="00AE4A9F" w:rsidRDefault="00A74288" w:rsidP="00795C82">
            <w:pPr>
              <w:rPr>
                <w:lang w:val="en-US"/>
              </w:rPr>
            </w:pPr>
            <w:r w:rsidRPr="00AE4A9F">
              <w:rPr>
                <w:lang w:val="en-US"/>
              </w:rPr>
              <w:t>RP-241656, New WID: UE RF enhancements for NR FR1/FR2 and EN-DC, Phase 4</w:t>
            </w:r>
            <w:r>
              <w:rPr>
                <w:lang w:val="en-US"/>
              </w:rPr>
              <w:t>, RAN #104, June 2024</w:t>
            </w:r>
          </w:p>
          <w:p w14:paraId="3D997002" w14:textId="77777777" w:rsidR="00A74288" w:rsidRDefault="00A74288" w:rsidP="00795C82">
            <w:pPr>
              <w:rPr>
                <w:lang w:val="en-US"/>
              </w:rPr>
            </w:pPr>
            <w:r>
              <w:rPr>
                <w:lang w:val="en-US"/>
              </w:rPr>
              <w:t>RP-241656</w:t>
            </w:r>
          </w:p>
          <w:p w14:paraId="426AC7F4" w14:textId="77777777" w:rsidR="00A74288" w:rsidRPr="007230EB" w:rsidRDefault="00A74288" w:rsidP="00A74288">
            <w:pPr>
              <w:numPr>
                <w:ilvl w:val="1"/>
                <w:numId w:val="38"/>
              </w:numPr>
              <w:rPr>
                <w:lang w:val="en-US"/>
              </w:rPr>
            </w:pPr>
            <w:r w:rsidRPr="007230EB">
              <w:rPr>
                <w:lang w:val="en-US"/>
              </w:rPr>
              <w:t>Specify the requirements to support SRS antenna switching including t1r6, t2r6, t3r6, depending on UE capability</w:t>
            </w:r>
          </w:p>
          <w:p w14:paraId="1585C392" w14:textId="77777777" w:rsidR="00A74288" w:rsidRPr="007230EB" w:rsidRDefault="00A74288" w:rsidP="00A74288">
            <w:pPr>
              <w:numPr>
                <w:ilvl w:val="2"/>
                <w:numId w:val="38"/>
              </w:numPr>
              <w:rPr>
                <w:lang w:val="en-US"/>
              </w:rPr>
            </w:pPr>
            <w:r w:rsidRPr="007230EB">
              <w:rPr>
                <w:lang w:val="en-US"/>
              </w:rPr>
              <w:t>RAN1 to study and specify, if necessary, SRS antenna switching to support 3T6R depending on UE capability.</w:t>
            </w:r>
          </w:p>
          <w:p w14:paraId="47AC690B" w14:textId="77777777" w:rsidR="00A74288" w:rsidRPr="007230EB" w:rsidRDefault="00A74288" w:rsidP="00A74288">
            <w:pPr>
              <w:numPr>
                <w:ilvl w:val="3"/>
                <w:numId w:val="38"/>
              </w:numPr>
              <w:rPr>
                <w:lang w:val="en-US"/>
              </w:rPr>
            </w:pPr>
            <w:r w:rsidRPr="007230EB">
              <w:rPr>
                <w:lang w:val="en-US"/>
              </w:rPr>
              <w:t>Note: RAN1 discussion starts from RAN1#118bis (Oct. 2024)</w:t>
            </w:r>
          </w:p>
          <w:p w14:paraId="3C469CE5" w14:textId="77777777" w:rsidR="00A74288" w:rsidRPr="00EE3048" w:rsidRDefault="00A74288" w:rsidP="00795C82">
            <w:pPr>
              <w:widowControl w:val="0"/>
              <w:spacing w:line="256" w:lineRule="auto"/>
              <w:jc w:val="left"/>
            </w:pPr>
          </w:p>
        </w:tc>
      </w:tr>
    </w:tbl>
    <w:p w14:paraId="51801E7C" w14:textId="77777777" w:rsidR="00A74288" w:rsidRDefault="00A74288" w:rsidP="00A74288">
      <w:pPr>
        <w:rPr>
          <w:lang w:val="en-US"/>
        </w:rPr>
      </w:pPr>
    </w:p>
    <w:p w14:paraId="5441C7EE" w14:textId="77777777" w:rsidR="005A2B3B" w:rsidRPr="00FC71AB" w:rsidRDefault="005A2B3B" w:rsidP="005A2B3B">
      <w:pPr>
        <w:rPr>
          <w:lang w:val="en-US"/>
        </w:rPr>
      </w:pPr>
      <w:r>
        <w:rPr>
          <w:lang w:val="en-US"/>
        </w:rPr>
        <w:lastRenderedPageBreak/>
        <w:t>With current NR specifications, t</w:t>
      </w:r>
      <w:r w:rsidRPr="00FC71AB">
        <w:rPr>
          <w:lang w:val="en-US"/>
        </w:rPr>
        <w:t xml:space="preserve">he UE reports its antenna switching capability with </w:t>
      </w:r>
      <w:proofErr w:type="spellStart"/>
      <w:r w:rsidRPr="00FC71AB">
        <w:rPr>
          <w:i/>
          <w:iCs/>
          <w:lang w:val="en-US"/>
        </w:rPr>
        <w:t>supportedSRS-TxPortSwitch</w:t>
      </w:r>
      <w:proofErr w:type="spellEnd"/>
      <w:r w:rsidRPr="00FC71AB">
        <w:rPr>
          <w:lang w:val="en-US"/>
        </w:rPr>
        <w:t>, in which the following capabilities are supported:</w:t>
      </w:r>
    </w:p>
    <w:p w14:paraId="7A9FE7B9"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389A47B" w14:textId="77777777" w:rsidR="005A2B3B" w:rsidRPr="00FC71AB" w:rsidRDefault="005A2B3B" w:rsidP="005A2B3B">
      <w:pPr>
        <w:pStyle w:val="ListParagraph"/>
        <w:numPr>
          <w:ilvl w:val="0"/>
          <w:numId w:val="36"/>
        </w:numPr>
        <w:rPr>
          <w:lang w:val="en-US"/>
        </w:rPr>
      </w:pPr>
      <w:r w:rsidRPr="00FC71AB">
        <w:rPr>
          <w:lang w:val="en-US"/>
        </w:rPr>
        <w:t xml:space="preserve">'t1r1-t1r2' for 1T=1R/1T2R, </w:t>
      </w:r>
    </w:p>
    <w:p w14:paraId="327801B0"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40E59235"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4226C9DB" w14:textId="77777777" w:rsidR="005A2B3B" w:rsidRPr="00FC71AB" w:rsidRDefault="005A2B3B" w:rsidP="005A2B3B">
      <w:pPr>
        <w:pStyle w:val="ListParagraph"/>
        <w:numPr>
          <w:ilvl w:val="0"/>
          <w:numId w:val="36"/>
        </w:numPr>
        <w:rPr>
          <w:lang w:val="en-US"/>
        </w:rPr>
      </w:pPr>
      <w:r w:rsidRPr="00FC71AB">
        <w:rPr>
          <w:lang w:val="en-US"/>
        </w:rPr>
        <w:t xml:space="preserve">'t1r1-t1r2-t1r4' for 1T=1R/1T2R/1T4R, </w:t>
      </w:r>
    </w:p>
    <w:p w14:paraId="651A9ECA" w14:textId="77777777" w:rsidR="005A2B3B" w:rsidRPr="00FC71AB" w:rsidRDefault="005A2B3B" w:rsidP="005A2B3B">
      <w:pPr>
        <w:pStyle w:val="ListParagraph"/>
        <w:numPr>
          <w:ilvl w:val="0"/>
          <w:numId w:val="36"/>
        </w:numPr>
        <w:rPr>
          <w:lang w:val="en-US"/>
        </w:rPr>
      </w:pPr>
      <w:r w:rsidRPr="00FC71AB">
        <w:rPr>
          <w:lang w:val="en-US"/>
        </w:rPr>
        <w:t xml:space="preserve">'t1r4-t2r4' for 1T4R/2T4R, </w:t>
      </w:r>
    </w:p>
    <w:p w14:paraId="494A891E" w14:textId="77777777" w:rsidR="005A2B3B" w:rsidRPr="00FC71AB" w:rsidRDefault="005A2B3B" w:rsidP="005A2B3B">
      <w:pPr>
        <w:pStyle w:val="ListParagraph"/>
        <w:numPr>
          <w:ilvl w:val="0"/>
          <w:numId w:val="36"/>
        </w:numPr>
        <w:rPr>
          <w:lang w:val="en-US"/>
        </w:rPr>
      </w:pPr>
      <w:r w:rsidRPr="00FC71AB">
        <w:rPr>
          <w:lang w:val="en-US"/>
        </w:rPr>
        <w:t>'t1r1-t1r2-t2r2-t2r4' for 1T=1R/1T2R/2T=2R/2T4R,</w:t>
      </w:r>
    </w:p>
    <w:p w14:paraId="4B7B26A7" w14:textId="77777777" w:rsidR="005A2B3B" w:rsidRPr="00FC71AB" w:rsidRDefault="005A2B3B" w:rsidP="005A2B3B">
      <w:pPr>
        <w:pStyle w:val="ListParagraph"/>
        <w:numPr>
          <w:ilvl w:val="0"/>
          <w:numId w:val="36"/>
        </w:numPr>
        <w:rPr>
          <w:lang w:val="en-US"/>
        </w:rPr>
      </w:pPr>
      <w:r w:rsidRPr="00FC71AB">
        <w:rPr>
          <w:lang w:val="en-US"/>
        </w:rPr>
        <w:t xml:space="preserve">t1r1-t1r2-t2r2-t1r4-t2r4' for 1T=1R/1T2R/2T=2R/1T4R/2T4R, </w:t>
      </w:r>
    </w:p>
    <w:p w14:paraId="4E86BDF1"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2231A842"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6610C06B" w14:textId="77777777" w:rsidR="005A2B3B" w:rsidRPr="00FC71AB" w:rsidRDefault="005A2B3B" w:rsidP="005A2B3B">
      <w:pPr>
        <w:pStyle w:val="ListParagraph"/>
        <w:numPr>
          <w:ilvl w:val="0"/>
          <w:numId w:val="36"/>
        </w:numPr>
        <w:rPr>
          <w:lang w:val="en-US"/>
        </w:rPr>
      </w:pPr>
      <w:r w:rsidRPr="00FC71AB">
        <w:rPr>
          <w:lang w:val="en-US"/>
        </w:rPr>
        <w:t xml:space="preserve">'t1r1-t2r2' for 1T=1R/2T=2R, </w:t>
      </w:r>
    </w:p>
    <w:p w14:paraId="2BB2BDE9" w14:textId="77777777" w:rsidR="005A2B3B" w:rsidRPr="00FC71AB" w:rsidRDefault="005A2B3B" w:rsidP="005A2B3B">
      <w:pPr>
        <w:pStyle w:val="ListParagraph"/>
        <w:numPr>
          <w:ilvl w:val="0"/>
          <w:numId w:val="36"/>
        </w:numPr>
        <w:rPr>
          <w:lang w:val="en-US"/>
        </w:rPr>
      </w:pPr>
      <w:r w:rsidRPr="00FC71AB">
        <w:rPr>
          <w:lang w:val="en-US"/>
        </w:rPr>
        <w:t xml:space="preserve">'t4r4' for 4T=4R, or </w:t>
      </w:r>
    </w:p>
    <w:p w14:paraId="032C62D9" w14:textId="77777777" w:rsidR="005A2B3B" w:rsidRPr="00FC71AB" w:rsidRDefault="005A2B3B" w:rsidP="005A2B3B">
      <w:pPr>
        <w:pStyle w:val="ListParagraph"/>
        <w:numPr>
          <w:ilvl w:val="0"/>
          <w:numId w:val="36"/>
        </w:numPr>
        <w:rPr>
          <w:lang w:val="en-US"/>
        </w:rPr>
      </w:pPr>
      <w:r w:rsidRPr="00FC71AB">
        <w:rPr>
          <w:lang w:val="en-US"/>
        </w:rPr>
        <w:t>'t1r1-t2r2-t4r4' for 1T=1R/2T=2R/4T=4R</w:t>
      </w:r>
    </w:p>
    <w:p w14:paraId="58D8D215" w14:textId="77777777" w:rsidR="005A2B3B" w:rsidRPr="00FC71AB" w:rsidRDefault="005A2B3B" w:rsidP="005A2B3B">
      <w:pPr>
        <w:rPr>
          <w:lang w:val="en-US"/>
        </w:rPr>
      </w:pPr>
      <w:r w:rsidRPr="00FC71AB">
        <w:rPr>
          <w:lang w:val="en-US"/>
        </w:rPr>
        <w:t xml:space="preserve">A UE may be configured with only one of the following configurations depending on the indicated UE capability </w:t>
      </w:r>
      <w:r w:rsidRPr="00FC71AB">
        <w:rPr>
          <w:i/>
          <w:iCs/>
          <w:lang w:val="en-US"/>
        </w:rPr>
        <w:t>supportedSRS-TxPortSwitchBeyond4Rx</w:t>
      </w:r>
      <w:r w:rsidRPr="00FC71AB">
        <w:rPr>
          <w:lang w:val="en-US"/>
        </w:rPr>
        <w:t>:</w:t>
      </w:r>
    </w:p>
    <w:p w14:paraId="110052C4" w14:textId="45B32E92" w:rsidR="005A2B3B" w:rsidRPr="00FC71AB" w:rsidRDefault="005A2B3B" w:rsidP="005A2B3B">
      <w:pPr>
        <w:pStyle w:val="ListParagraph"/>
        <w:numPr>
          <w:ilvl w:val="0"/>
          <w:numId w:val="36"/>
        </w:numPr>
        <w:rPr>
          <w:lang w:val="en-US"/>
        </w:rPr>
      </w:pPr>
      <w:r w:rsidRPr="00FC71AB">
        <w:rPr>
          <w:lang w:val="en-US"/>
        </w:rPr>
        <w:t xml:space="preserve">'t1r1' for 1T1R, </w:t>
      </w:r>
    </w:p>
    <w:p w14:paraId="5473D93B" w14:textId="060E67E4" w:rsidR="005A2B3B" w:rsidRPr="00FC71AB" w:rsidRDefault="005A2B3B" w:rsidP="005A2B3B">
      <w:pPr>
        <w:pStyle w:val="ListParagraph"/>
        <w:numPr>
          <w:ilvl w:val="0"/>
          <w:numId w:val="36"/>
        </w:numPr>
        <w:rPr>
          <w:lang w:val="en-US"/>
        </w:rPr>
      </w:pPr>
      <w:r w:rsidRPr="00FC71AB">
        <w:rPr>
          <w:lang w:val="en-US"/>
        </w:rPr>
        <w:t xml:space="preserve">'t2r2' for 2T2R, </w:t>
      </w:r>
    </w:p>
    <w:p w14:paraId="7B6196D4"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9E44085" w14:textId="71B448ED" w:rsidR="005A2B3B" w:rsidRPr="00FC71AB" w:rsidRDefault="005A2B3B" w:rsidP="005A2B3B">
      <w:pPr>
        <w:pStyle w:val="ListParagraph"/>
        <w:numPr>
          <w:ilvl w:val="0"/>
          <w:numId w:val="36"/>
        </w:numPr>
        <w:rPr>
          <w:lang w:val="en-US"/>
        </w:rPr>
      </w:pPr>
      <w:r w:rsidRPr="00FC71AB">
        <w:rPr>
          <w:lang w:val="en-US"/>
        </w:rPr>
        <w:t xml:space="preserve">'t4r4' for 4T4R, </w:t>
      </w:r>
    </w:p>
    <w:p w14:paraId="748C11BE"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3C91A7A6"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3AD96E6F"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426E7E14"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3E7925E"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5E6F678"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088A16AA" w14:textId="77777777" w:rsidR="005A2B3B" w:rsidRPr="00FC71AB" w:rsidRDefault="005A2B3B" w:rsidP="005A2B3B">
      <w:pPr>
        <w:pStyle w:val="ListParagraph"/>
        <w:numPr>
          <w:ilvl w:val="0"/>
          <w:numId w:val="36"/>
        </w:numPr>
        <w:rPr>
          <w:lang w:val="en-US"/>
        </w:rPr>
      </w:pPr>
      <w:r w:rsidRPr="00FC71AB">
        <w:rPr>
          <w:lang w:val="en-US"/>
        </w:rPr>
        <w:t xml:space="preserve">'t1r8' for 1T8R </w:t>
      </w:r>
    </w:p>
    <w:p w14:paraId="34942CA9" w14:textId="77777777" w:rsidR="005A2B3B" w:rsidRPr="00FC71AB" w:rsidRDefault="005A2B3B" w:rsidP="005A2B3B">
      <w:pPr>
        <w:rPr>
          <w:lang w:val="en-US"/>
        </w:rPr>
      </w:pPr>
      <w:r w:rsidRPr="00FC71AB">
        <w:rPr>
          <w:lang w:val="en-US"/>
        </w:rPr>
        <w:t>A UE may be configured with the following configurations depending on the indicated UE capability [</w:t>
      </w:r>
      <w:r w:rsidRPr="00FC71AB">
        <w:rPr>
          <w:i/>
          <w:iCs/>
          <w:lang w:val="en-US"/>
        </w:rPr>
        <w:t>newUECapabilitySupporting8T8R</w:t>
      </w:r>
      <w:r w:rsidRPr="00FC71AB">
        <w:rPr>
          <w:lang w:val="en-US"/>
        </w:rPr>
        <w:t xml:space="preserve">] </w:t>
      </w:r>
    </w:p>
    <w:p w14:paraId="33820C03"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1F13A6E8"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4FF6E7A0"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4E20BAB1" w14:textId="77777777" w:rsidR="005A2B3B" w:rsidRPr="00FC71AB" w:rsidRDefault="005A2B3B" w:rsidP="005A2B3B">
      <w:pPr>
        <w:pStyle w:val="ListParagraph"/>
        <w:numPr>
          <w:ilvl w:val="0"/>
          <w:numId w:val="36"/>
        </w:numPr>
        <w:rPr>
          <w:lang w:val="en-US"/>
        </w:rPr>
      </w:pPr>
      <w:r w:rsidRPr="00FC71AB">
        <w:rPr>
          <w:lang w:val="en-US"/>
        </w:rPr>
        <w:t xml:space="preserve">'t4r4' for 4T=4R, </w:t>
      </w:r>
    </w:p>
    <w:p w14:paraId="58A702C6"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1A22440B"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2F9912DE"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1E75A352"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2073E02"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AE29591"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3190900D" w14:textId="77777777" w:rsidR="005A2B3B" w:rsidRPr="00FC71AB" w:rsidRDefault="005A2B3B" w:rsidP="005A2B3B">
      <w:pPr>
        <w:pStyle w:val="ListParagraph"/>
        <w:numPr>
          <w:ilvl w:val="0"/>
          <w:numId w:val="36"/>
        </w:numPr>
        <w:rPr>
          <w:lang w:val="en-US"/>
        </w:rPr>
      </w:pPr>
      <w:r w:rsidRPr="00FC71AB">
        <w:rPr>
          <w:lang w:val="en-US"/>
        </w:rPr>
        <w:t>'t1r8' for 1T8R,</w:t>
      </w:r>
    </w:p>
    <w:p w14:paraId="11F31B4B" w14:textId="77777777" w:rsidR="005A2B3B" w:rsidRPr="00FC71AB" w:rsidRDefault="005A2B3B" w:rsidP="005A2B3B">
      <w:pPr>
        <w:pStyle w:val="ListParagraph"/>
        <w:numPr>
          <w:ilvl w:val="0"/>
          <w:numId w:val="36"/>
        </w:numPr>
        <w:rPr>
          <w:lang w:val="en-US"/>
        </w:rPr>
      </w:pPr>
      <w:r w:rsidRPr="00FC71AB">
        <w:rPr>
          <w:lang w:val="en-US"/>
        </w:rPr>
        <w:t>‘[</w:t>
      </w:r>
      <w:proofErr w:type="spellStart"/>
      <w:r w:rsidRPr="00FC71AB">
        <w:rPr>
          <w:lang w:val="en-US"/>
        </w:rPr>
        <w:t>noTDM</w:t>
      </w:r>
      <w:proofErr w:type="spellEnd"/>
      <w:r w:rsidRPr="00FC71AB">
        <w:rPr>
          <w:lang w:val="en-US"/>
        </w:rPr>
        <w:t xml:space="preserve">]’ </w:t>
      </w:r>
      <w:proofErr w:type="gramStart"/>
      <w:r w:rsidRPr="00FC71AB">
        <w:rPr>
          <w:lang w:val="en-US"/>
        </w:rPr>
        <w:t>or ‘[</w:t>
      </w:r>
      <w:proofErr w:type="gramEnd"/>
      <w:r w:rsidRPr="00FC71AB">
        <w:rPr>
          <w:lang w:val="en-US"/>
        </w:rPr>
        <w:t xml:space="preserve">TDM and </w:t>
      </w:r>
      <w:proofErr w:type="spellStart"/>
      <w:r w:rsidRPr="00FC71AB">
        <w:rPr>
          <w:lang w:val="en-US"/>
        </w:rPr>
        <w:t>noTDM</w:t>
      </w:r>
      <w:proofErr w:type="spellEnd"/>
      <w:r w:rsidRPr="00FC71AB">
        <w:rPr>
          <w:lang w:val="en-US"/>
        </w:rPr>
        <w:t>]’ for 8T8R.</w:t>
      </w:r>
    </w:p>
    <w:p w14:paraId="366AB42F" w14:textId="77777777" w:rsidR="005A2B3B" w:rsidRDefault="005A2B3B" w:rsidP="005A2B3B">
      <w:pPr>
        <w:rPr>
          <w:lang w:val="en-US"/>
        </w:rPr>
      </w:pPr>
    </w:p>
    <w:p w14:paraId="68069793" w14:textId="0AD6F998" w:rsidR="00E81C60" w:rsidRPr="008E69AC" w:rsidRDefault="00E81C60" w:rsidP="00E81C60">
      <w:pPr>
        <w:rPr>
          <w:lang w:val="en-US"/>
        </w:rPr>
      </w:pPr>
      <w:r>
        <w:rPr>
          <w:lang w:val="en-US"/>
        </w:rPr>
        <w:t>RAN1 #11</w:t>
      </w:r>
      <w:r w:rsidR="000937C4">
        <w:rPr>
          <w:lang w:val="en-US"/>
        </w:rPr>
        <w:t>9</w:t>
      </w:r>
      <w:r>
        <w:rPr>
          <w:lang w:val="en-US"/>
        </w:rPr>
        <w:t xml:space="preserve"> meeting reached this agreement for 3T6R</w:t>
      </w:r>
      <w:r w:rsidR="000937C4">
        <w:rPr>
          <w:lang w:val="en-US"/>
        </w:rPr>
        <w:t xml:space="preserve"> and 3T3R</w:t>
      </w:r>
    </w:p>
    <w:tbl>
      <w:tblPr>
        <w:tblStyle w:val="TableGrid"/>
        <w:tblW w:w="0" w:type="auto"/>
        <w:tblLook w:val="04A0" w:firstRow="1" w:lastRow="0" w:firstColumn="1" w:lastColumn="0" w:noHBand="0" w:noVBand="1"/>
      </w:tblPr>
      <w:tblGrid>
        <w:gridCol w:w="9629"/>
      </w:tblGrid>
      <w:tr w:rsidR="00E81C60" w:rsidRPr="008E1C9C" w14:paraId="5D21EAE5" w14:textId="77777777" w:rsidTr="00A22B4C">
        <w:tc>
          <w:tcPr>
            <w:tcW w:w="9629" w:type="dxa"/>
          </w:tcPr>
          <w:p w14:paraId="0FE403BA" w14:textId="77777777" w:rsidR="00E81C60" w:rsidRPr="00C979C1" w:rsidRDefault="00E81C60" w:rsidP="00E81C60">
            <w:pPr>
              <w:snapToGrid w:val="0"/>
              <w:rPr>
                <w:rFonts w:eastAsiaTheme="minorEastAsia" w:cs="Times"/>
                <w:b/>
                <w:lang w:eastAsia="ko-KR"/>
              </w:rPr>
            </w:pPr>
            <w:r w:rsidRPr="00C979C1">
              <w:rPr>
                <w:rFonts w:eastAsiaTheme="minorEastAsia" w:cs="Times" w:hint="eastAsia"/>
                <w:b/>
                <w:highlight w:val="green"/>
                <w:lang w:eastAsia="ko-KR"/>
              </w:rPr>
              <w:t>Agreement</w:t>
            </w:r>
          </w:p>
          <w:p w14:paraId="020F99D5" w14:textId="77777777" w:rsidR="000937C4" w:rsidRPr="005706C6" w:rsidRDefault="000937C4" w:rsidP="000937C4">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2B8D2745"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61283FF5"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 xml:space="preserve">'t3r6' for 3T6R. </w:t>
            </w:r>
          </w:p>
          <w:p w14:paraId="5FF1DFC1" w14:textId="1F119F0E" w:rsidR="00E81C60" w:rsidRPr="00E81C60" w:rsidRDefault="00E81C60" w:rsidP="00A22B4C">
            <w:pPr>
              <w:contextualSpacing/>
              <w:rPr>
                <w:iCs/>
              </w:rPr>
            </w:pPr>
          </w:p>
        </w:tc>
      </w:tr>
    </w:tbl>
    <w:p w14:paraId="793D2FBA" w14:textId="77777777" w:rsidR="00E81C60" w:rsidRDefault="00E81C60" w:rsidP="00E81C60">
      <w:pPr>
        <w:rPr>
          <w:lang w:val="en-US"/>
        </w:rPr>
      </w:pPr>
    </w:p>
    <w:p w14:paraId="0CC8E0AD" w14:textId="4F0B0A5C" w:rsidR="00A75ED0" w:rsidRDefault="00A75ED0" w:rsidP="00E81C60">
      <w:pPr>
        <w:rPr>
          <w:lang w:val="en-US"/>
        </w:rPr>
      </w:pPr>
      <w:r>
        <w:rPr>
          <w:lang w:val="en-US"/>
        </w:rPr>
        <w:t>With the UE feature discussion, the UE feature 59-3-3 for 3T6R is under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00"/>
        <w:gridCol w:w="744"/>
        <w:gridCol w:w="1103"/>
        <w:gridCol w:w="408"/>
        <w:gridCol w:w="400"/>
        <w:gridCol w:w="405"/>
        <w:gridCol w:w="795"/>
        <w:gridCol w:w="404"/>
        <w:gridCol w:w="405"/>
        <w:gridCol w:w="405"/>
        <w:gridCol w:w="405"/>
        <w:gridCol w:w="1910"/>
        <w:gridCol w:w="751"/>
      </w:tblGrid>
      <w:tr w:rsidR="00A75ED0" w:rsidRPr="00FD772E" w14:paraId="19E8B0AE" w14:textId="77777777" w:rsidTr="001309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EBDA5" w14:textId="77777777" w:rsidR="00A75ED0" w:rsidRPr="00FD772E" w:rsidRDefault="00A75ED0" w:rsidP="0013090A">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46FA" w14:textId="77777777" w:rsidR="00A75ED0" w:rsidRPr="00FD772E" w:rsidRDefault="00A75ED0" w:rsidP="0013090A">
            <w:pPr>
              <w:pStyle w:val="TAL"/>
              <w:rPr>
                <w:rFonts w:eastAsia="MS Mincho" w:cs="Arial"/>
                <w:color w:val="000000" w:themeColor="text1"/>
                <w:szCs w:val="18"/>
              </w:rPr>
            </w:pPr>
            <w:r w:rsidRPr="004C1641">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84BD" w14:textId="77777777" w:rsidR="00A75ED0" w:rsidRPr="00FD772E" w:rsidRDefault="00A75ED0" w:rsidP="0013090A">
            <w:pPr>
              <w:pStyle w:val="TAL"/>
              <w:rPr>
                <w:rFonts w:cs="Arial"/>
                <w:color w:val="000000" w:themeColor="text1"/>
                <w:szCs w:val="18"/>
                <w:lang w:eastAsia="zh-CN"/>
              </w:rPr>
            </w:pPr>
            <w:r w:rsidRPr="004C1641">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2F0A" w14:textId="77777777" w:rsidR="00A75ED0" w:rsidRPr="004C1641" w:rsidRDefault="00A75ED0" w:rsidP="0013090A">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 xml:space="preserve">1. Support of </w:t>
            </w:r>
            <w:r w:rsidRPr="004C1641">
              <w:rPr>
                <w:rFonts w:asciiTheme="majorHAnsi" w:eastAsia="Yu Mincho" w:hAnsiTheme="majorHAnsi" w:cstheme="majorHAnsi"/>
                <w:color w:val="000000" w:themeColor="text1"/>
                <w:szCs w:val="18"/>
                <w:lang w:val="en-US"/>
              </w:rPr>
              <w:t xml:space="preserve">3T6R </w:t>
            </w:r>
            <w:r w:rsidRPr="004C1641">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38635E16" w14:textId="77777777" w:rsidR="00A75ED0" w:rsidRPr="004C1641" w:rsidRDefault="00A75ED0" w:rsidP="0013090A">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2. Report the entry number of the first-listed band with UL in the band combination that affects this DL</w:t>
            </w:r>
          </w:p>
          <w:p w14:paraId="571D4875" w14:textId="77777777" w:rsidR="00A75ED0" w:rsidRPr="004C1641" w:rsidRDefault="00A75ED0" w:rsidP="0013090A">
            <w:pPr>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p w14:paraId="1971A1E0" w14:textId="77777777" w:rsidR="00A75ED0" w:rsidRPr="00FD772E" w:rsidRDefault="00A75ED0" w:rsidP="0013090A">
            <w:pPr>
              <w:rPr>
                <w:rFonts w:ascii="Arial" w:hAnsi="Arial" w:cs="Arial"/>
                <w:color w:val="000000" w:themeColor="text1"/>
                <w:sz w:val="18"/>
                <w:szCs w:val="18"/>
              </w:rPr>
            </w:pPr>
            <w:r w:rsidRPr="004C1641">
              <w:rPr>
                <w:rFonts w:asciiTheme="majorHAnsi" w:eastAsia="Yu Mincho" w:hAnsiTheme="majorHAnsi" w:cstheme="majorHAnsi"/>
                <w:color w:val="000000" w:themeColor="text1"/>
                <w:sz w:val="18"/>
                <w:szCs w:val="18"/>
                <w:highlight w:val="yellow"/>
                <w:lang w:val="en-US"/>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BB08" w14:textId="77777777" w:rsidR="00A75ED0" w:rsidRPr="00FD772E" w:rsidRDefault="00A75ED0" w:rsidP="0013090A">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05A3" w14:textId="77777777" w:rsidR="00A75ED0" w:rsidRPr="00FD772E" w:rsidRDefault="00A75ED0" w:rsidP="0013090A">
            <w:pPr>
              <w:pStyle w:val="TAL"/>
              <w:rPr>
                <w:rFonts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0EFD" w14:textId="77777777" w:rsidR="00A75ED0" w:rsidRPr="00FD772E" w:rsidRDefault="00A75ED0" w:rsidP="0013090A">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D267" w14:textId="77777777" w:rsidR="00A75ED0" w:rsidRPr="00FD772E" w:rsidRDefault="00A75ED0" w:rsidP="0013090A">
            <w:pPr>
              <w:pStyle w:val="TAL"/>
              <w:rPr>
                <w:rFonts w:cs="Arial"/>
                <w:color w:val="000000" w:themeColor="text1"/>
                <w:szCs w:val="18"/>
                <w:lang w:eastAsia="zh-CN"/>
              </w:rPr>
            </w:pPr>
            <w:r w:rsidRPr="004C1641">
              <w:rPr>
                <w:rFonts w:asciiTheme="majorHAnsi"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B918" w14:textId="77777777" w:rsidR="00A75ED0" w:rsidRPr="00FD772E" w:rsidRDefault="00A75ED0" w:rsidP="0013090A">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BB56" w14:textId="77777777" w:rsidR="00A75ED0" w:rsidRPr="00FD772E" w:rsidRDefault="00A75ED0" w:rsidP="0013090A">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C88E" w14:textId="77777777" w:rsidR="00A75ED0" w:rsidRPr="00FD772E" w:rsidRDefault="00A75ED0" w:rsidP="0013090A">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9C228" w14:textId="77777777" w:rsidR="00A75ED0" w:rsidRPr="00FD772E" w:rsidRDefault="00A75ED0" w:rsidP="0013090A">
            <w:pPr>
              <w:pStyle w:val="TAL"/>
              <w:rPr>
                <w:rFonts w:eastAsia="MS Mincho" w:cs="Arial"/>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58D1" w14:textId="77777777" w:rsidR="00A75ED0" w:rsidRPr="004C1641" w:rsidRDefault="00A75ED0" w:rsidP="001309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 {1,2, … 32}</w:t>
            </w:r>
          </w:p>
          <w:p w14:paraId="370E0D10" w14:textId="77777777" w:rsidR="00A75ED0" w:rsidRPr="004C1641" w:rsidRDefault="00A75ED0" w:rsidP="0013090A">
            <w:pPr>
              <w:pStyle w:val="TAL"/>
              <w:rPr>
                <w:rFonts w:asciiTheme="majorHAnsi" w:hAnsiTheme="majorHAnsi" w:cstheme="majorHAnsi"/>
                <w:color w:val="000000" w:themeColor="text1"/>
                <w:szCs w:val="18"/>
              </w:rPr>
            </w:pPr>
          </w:p>
          <w:p w14:paraId="3117EF10" w14:textId="77777777" w:rsidR="00A75ED0" w:rsidRPr="004C1641" w:rsidRDefault="00A75ED0" w:rsidP="001309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 {1,2, … 32}</w:t>
            </w:r>
          </w:p>
          <w:p w14:paraId="7E3B00E4" w14:textId="77777777" w:rsidR="00A75ED0" w:rsidRPr="004C1641" w:rsidRDefault="00A75ED0" w:rsidP="0013090A">
            <w:pPr>
              <w:pStyle w:val="TAL"/>
              <w:rPr>
                <w:rFonts w:asciiTheme="majorHAnsi" w:hAnsiTheme="majorHAnsi" w:cstheme="majorHAnsi"/>
                <w:color w:val="000000" w:themeColor="text1"/>
                <w:szCs w:val="18"/>
              </w:rPr>
            </w:pPr>
          </w:p>
          <w:p w14:paraId="389E20FE" w14:textId="77777777" w:rsidR="00A75ED0" w:rsidRPr="00FD772E" w:rsidRDefault="00A75ED0" w:rsidP="0013090A">
            <w:pPr>
              <w:pStyle w:val="TAL"/>
              <w:rPr>
                <w:rFonts w:cs="Arial"/>
                <w:color w:val="000000" w:themeColor="text1"/>
                <w:szCs w:val="18"/>
                <w:highlight w:val="yellow"/>
              </w:rPr>
            </w:pPr>
            <w:r w:rsidRPr="004C1641">
              <w:rPr>
                <w:rFonts w:asciiTheme="majorHAnsi" w:hAnsiTheme="majorHAnsi" w:cstheme="majorHAnsi"/>
                <w:color w:val="000000" w:themeColor="text1"/>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4C1641">
              <w:rPr>
                <w:rFonts w:asciiTheme="majorHAnsi" w:hAnsiTheme="majorHAnsi" w:cstheme="majorHAnsi"/>
                <w:color w:val="000000" w:themeColor="text1"/>
                <w:szCs w:val="18"/>
                <w:highlight w:val="yellow"/>
              </w:rPr>
              <w:t>supportedSRS-TxPortSwitch</w:t>
            </w:r>
            <w:proofErr w:type="spellEnd"/>
            <w:r w:rsidRPr="004C1641">
              <w:rPr>
                <w:rFonts w:asciiTheme="majorHAnsi" w:hAnsiTheme="majorHAnsi" w:cstheme="majorHAnsi"/>
                <w:color w:val="000000" w:themeColor="text1"/>
                <w:szCs w:val="18"/>
                <w:highlight w:val="yellow"/>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74FC" w14:textId="77777777" w:rsidR="00A75ED0" w:rsidRPr="00FD772E" w:rsidRDefault="00A75ED0" w:rsidP="0013090A">
            <w:pPr>
              <w:pStyle w:val="TAL"/>
              <w:rPr>
                <w:rFonts w:cs="Arial"/>
                <w:color w:val="000000" w:themeColor="text1"/>
                <w:szCs w:val="18"/>
              </w:rPr>
            </w:pPr>
            <w:r w:rsidRPr="004C1641">
              <w:rPr>
                <w:rFonts w:asciiTheme="majorHAnsi" w:hAnsiTheme="majorHAnsi" w:cstheme="majorHAnsi"/>
                <w:color w:val="000000" w:themeColor="text1"/>
                <w:szCs w:val="18"/>
              </w:rPr>
              <w:t>Optional with capability signalling</w:t>
            </w:r>
          </w:p>
        </w:tc>
      </w:tr>
    </w:tbl>
    <w:p w14:paraId="17A0835F" w14:textId="77777777" w:rsidR="00A75ED0" w:rsidRDefault="00A75ED0" w:rsidP="00E81C60">
      <w:pPr>
        <w:rPr>
          <w:lang w:val="en-US"/>
        </w:rPr>
      </w:pPr>
    </w:p>
    <w:p w14:paraId="29B47071" w14:textId="4C9984BE" w:rsidR="00A75ED0" w:rsidRDefault="00A75ED0" w:rsidP="00E81C60">
      <w:pPr>
        <w:rPr>
          <w:lang w:val="en-US"/>
        </w:rPr>
      </w:pPr>
      <w:r>
        <w:rPr>
          <w:lang w:val="en-US"/>
        </w:rPr>
        <w:t>Based on the FFS point:</w:t>
      </w:r>
    </w:p>
    <w:p w14:paraId="11AA05D9" w14:textId="42AF1E10" w:rsidR="00A75ED0" w:rsidRDefault="00A75ED0" w:rsidP="00E81C60">
      <w:pPr>
        <w:rPr>
          <w:lang w:val="en-US"/>
        </w:rPr>
      </w:pPr>
      <w:r w:rsidRPr="004C1641">
        <w:rPr>
          <w:rFonts w:asciiTheme="majorHAnsi" w:hAnsiTheme="majorHAnsi" w:cstheme="majorHAnsi"/>
          <w:color w:val="000000" w:themeColor="text1"/>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4C1641">
        <w:rPr>
          <w:rFonts w:asciiTheme="majorHAnsi" w:hAnsiTheme="majorHAnsi" w:cstheme="majorHAnsi"/>
          <w:color w:val="000000" w:themeColor="text1"/>
          <w:szCs w:val="18"/>
          <w:highlight w:val="yellow"/>
        </w:rPr>
        <w:t>supportedSRS-TxPortSwitch</w:t>
      </w:r>
      <w:proofErr w:type="spellEnd"/>
      <w:r w:rsidRPr="004C1641">
        <w:rPr>
          <w:rFonts w:asciiTheme="majorHAnsi" w:hAnsiTheme="majorHAnsi" w:cstheme="majorHAnsi"/>
          <w:color w:val="000000" w:themeColor="text1"/>
          <w:szCs w:val="18"/>
          <w:highlight w:val="yellow"/>
        </w:rPr>
        <w:t xml:space="preserve"> to indicate SRS antenna switching downgrading capability for a UE with 4Rx, 6Rx or 8Rx.]</w:t>
      </w:r>
    </w:p>
    <w:p w14:paraId="136472F0" w14:textId="09AD07B3" w:rsidR="00222658" w:rsidRDefault="00222658" w:rsidP="005A2B3B">
      <w:pPr>
        <w:rPr>
          <w:lang w:val="en-US"/>
        </w:rPr>
      </w:pPr>
      <w:r>
        <w:rPr>
          <w:lang w:val="en-US"/>
        </w:rPr>
        <w:t xml:space="preserve">With the support of 3T6R and 3T3R, the UE configuration of “t3r3” or “t3r6” is applicable for UE with indicated capability </w:t>
      </w:r>
      <w:r w:rsidRPr="000B1928">
        <w:rPr>
          <w:i/>
          <w:highlight w:val="yellow"/>
          <w:lang w:val="en-US"/>
        </w:rPr>
        <w:t>supportedSRS-TxPortSwitchBeyond4Rx</w:t>
      </w:r>
      <w:r>
        <w:rPr>
          <w:i/>
          <w:iCs/>
          <w:lang w:val="en-US"/>
        </w:rPr>
        <w:t>.</w:t>
      </w:r>
    </w:p>
    <w:p w14:paraId="5F982B42" w14:textId="3ABEBCA1" w:rsidR="00222658" w:rsidRPr="00563CF6" w:rsidRDefault="00222658" w:rsidP="00222658">
      <w:pPr>
        <w:rPr>
          <w:b/>
          <w:bCs/>
          <w:lang w:val="en-US"/>
        </w:rPr>
      </w:pPr>
      <w:r w:rsidRPr="00563CF6">
        <w:rPr>
          <w:b/>
          <w:bCs/>
          <w:lang w:val="en-US"/>
        </w:rPr>
        <w:t>Proposal 1:</w:t>
      </w:r>
      <w:r w:rsidR="00A75ED0">
        <w:rPr>
          <w:b/>
          <w:bCs/>
          <w:lang w:val="en-US"/>
        </w:rPr>
        <w:t xml:space="preserve"> </w:t>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6BC075FD" w14:textId="2C5EA7A8" w:rsidR="00222658" w:rsidRPr="00563CF6" w:rsidRDefault="00222658" w:rsidP="00222658">
      <w:pPr>
        <w:pStyle w:val="ListParagraph"/>
        <w:numPr>
          <w:ilvl w:val="0"/>
          <w:numId w:val="36"/>
        </w:numPr>
        <w:rPr>
          <w:b/>
          <w:bCs/>
          <w:lang w:val="en-US"/>
        </w:rPr>
      </w:pPr>
      <w:r w:rsidRPr="00563CF6">
        <w:rPr>
          <w:b/>
          <w:bCs/>
          <w:lang w:val="en-US"/>
        </w:rPr>
        <w:lastRenderedPageBreak/>
        <w:t xml:space="preserve">'t1r1' for 1T1R, </w:t>
      </w:r>
    </w:p>
    <w:p w14:paraId="517B6425" w14:textId="46529FBD" w:rsidR="00222658" w:rsidRPr="00563CF6" w:rsidRDefault="00222658" w:rsidP="00222658">
      <w:pPr>
        <w:pStyle w:val="ListParagraph"/>
        <w:numPr>
          <w:ilvl w:val="0"/>
          <w:numId w:val="36"/>
        </w:numPr>
        <w:rPr>
          <w:b/>
          <w:bCs/>
          <w:lang w:val="en-US"/>
        </w:rPr>
      </w:pPr>
      <w:r w:rsidRPr="00563CF6">
        <w:rPr>
          <w:b/>
          <w:bCs/>
          <w:lang w:val="en-US"/>
        </w:rPr>
        <w:t xml:space="preserve">'t2r2' for 2T2R, </w:t>
      </w:r>
    </w:p>
    <w:p w14:paraId="05BDB563" w14:textId="77777777" w:rsidR="00222658" w:rsidRPr="00563CF6" w:rsidRDefault="00222658" w:rsidP="00222658">
      <w:pPr>
        <w:pStyle w:val="ListParagraph"/>
        <w:numPr>
          <w:ilvl w:val="0"/>
          <w:numId w:val="36"/>
        </w:numPr>
        <w:rPr>
          <w:b/>
          <w:bCs/>
          <w:lang w:val="en-US"/>
        </w:rPr>
      </w:pPr>
      <w:r w:rsidRPr="00563CF6">
        <w:rPr>
          <w:b/>
          <w:bCs/>
          <w:lang w:val="en-US"/>
        </w:rPr>
        <w:t xml:space="preserve">'t1r2' for 1T2R, </w:t>
      </w:r>
    </w:p>
    <w:p w14:paraId="59E4578D" w14:textId="6AC6E8FA" w:rsidR="00222658" w:rsidRPr="00563CF6" w:rsidRDefault="00222658" w:rsidP="00222658">
      <w:pPr>
        <w:pStyle w:val="ListParagraph"/>
        <w:numPr>
          <w:ilvl w:val="0"/>
          <w:numId w:val="36"/>
        </w:numPr>
        <w:rPr>
          <w:b/>
          <w:bCs/>
          <w:lang w:val="en-US"/>
        </w:rPr>
      </w:pPr>
      <w:r w:rsidRPr="00563CF6">
        <w:rPr>
          <w:b/>
          <w:bCs/>
          <w:lang w:val="en-US"/>
        </w:rPr>
        <w:t xml:space="preserve">'t4r4' for 4T4R, </w:t>
      </w:r>
    </w:p>
    <w:p w14:paraId="27FFAC18" w14:textId="77777777" w:rsidR="00222658" w:rsidRPr="00563CF6" w:rsidRDefault="00222658" w:rsidP="00222658">
      <w:pPr>
        <w:pStyle w:val="ListParagraph"/>
        <w:numPr>
          <w:ilvl w:val="0"/>
          <w:numId w:val="36"/>
        </w:numPr>
        <w:rPr>
          <w:b/>
          <w:bCs/>
          <w:lang w:val="en-US"/>
        </w:rPr>
      </w:pPr>
      <w:r w:rsidRPr="00563CF6">
        <w:rPr>
          <w:b/>
          <w:bCs/>
          <w:lang w:val="en-US"/>
        </w:rPr>
        <w:t xml:space="preserve">'t2r4' for 2T4R, </w:t>
      </w:r>
    </w:p>
    <w:p w14:paraId="1679CF77" w14:textId="77777777" w:rsidR="00222658" w:rsidRPr="00563CF6" w:rsidRDefault="00222658" w:rsidP="00222658">
      <w:pPr>
        <w:pStyle w:val="ListParagraph"/>
        <w:numPr>
          <w:ilvl w:val="0"/>
          <w:numId w:val="36"/>
        </w:numPr>
        <w:rPr>
          <w:b/>
          <w:bCs/>
          <w:lang w:val="en-US"/>
        </w:rPr>
      </w:pPr>
      <w:r w:rsidRPr="00563CF6">
        <w:rPr>
          <w:b/>
          <w:bCs/>
          <w:lang w:val="en-US"/>
        </w:rPr>
        <w:t xml:space="preserve">'t1r4' for 1T4R, </w:t>
      </w:r>
    </w:p>
    <w:p w14:paraId="5A18CB4A" w14:textId="77777777" w:rsidR="00222658" w:rsidRPr="00563CF6" w:rsidRDefault="00222658" w:rsidP="00222658">
      <w:pPr>
        <w:pStyle w:val="ListParagraph"/>
        <w:numPr>
          <w:ilvl w:val="0"/>
          <w:numId w:val="36"/>
        </w:numPr>
        <w:rPr>
          <w:b/>
          <w:bCs/>
          <w:lang w:val="en-US"/>
        </w:rPr>
      </w:pPr>
      <w:r w:rsidRPr="00563CF6">
        <w:rPr>
          <w:b/>
          <w:bCs/>
          <w:lang w:val="en-US"/>
        </w:rPr>
        <w:t xml:space="preserve">'t2r6' for 2T6R, </w:t>
      </w:r>
    </w:p>
    <w:p w14:paraId="043BC588" w14:textId="77777777" w:rsidR="00222658" w:rsidRPr="00563CF6" w:rsidRDefault="00222658" w:rsidP="00222658">
      <w:pPr>
        <w:pStyle w:val="ListParagraph"/>
        <w:numPr>
          <w:ilvl w:val="0"/>
          <w:numId w:val="36"/>
        </w:numPr>
        <w:rPr>
          <w:b/>
          <w:bCs/>
          <w:lang w:val="en-US"/>
        </w:rPr>
      </w:pPr>
      <w:r w:rsidRPr="00563CF6">
        <w:rPr>
          <w:b/>
          <w:bCs/>
          <w:lang w:val="en-US"/>
        </w:rPr>
        <w:t xml:space="preserve">'t1r6' for 1T6R, </w:t>
      </w:r>
    </w:p>
    <w:p w14:paraId="04159840" w14:textId="77777777" w:rsidR="00222658" w:rsidRPr="00563CF6" w:rsidRDefault="00222658" w:rsidP="00222658">
      <w:pPr>
        <w:pStyle w:val="ListParagraph"/>
        <w:numPr>
          <w:ilvl w:val="0"/>
          <w:numId w:val="36"/>
        </w:numPr>
        <w:rPr>
          <w:b/>
          <w:bCs/>
          <w:lang w:val="en-US"/>
        </w:rPr>
      </w:pPr>
      <w:r w:rsidRPr="00563CF6">
        <w:rPr>
          <w:b/>
          <w:bCs/>
          <w:lang w:val="en-US"/>
        </w:rPr>
        <w:t xml:space="preserve">'t4r8' for 4T8R, </w:t>
      </w:r>
    </w:p>
    <w:p w14:paraId="4B7E784F" w14:textId="77777777" w:rsidR="00222658" w:rsidRPr="00563CF6" w:rsidRDefault="00222658" w:rsidP="00222658">
      <w:pPr>
        <w:pStyle w:val="ListParagraph"/>
        <w:numPr>
          <w:ilvl w:val="0"/>
          <w:numId w:val="36"/>
        </w:numPr>
        <w:rPr>
          <w:b/>
          <w:bCs/>
          <w:lang w:val="en-US"/>
        </w:rPr>
      </w:pPr>
      <w:r w:rsidRPr="00563CF6">
        <w:rPr>
          <w:b/>
          <w:bCs/>
          <w:lang w:val="en-US"/>
        </w:rPr>
        <w:t xml:space="preserve">'t2r8' for 2T8R, </w:t>
      </w:r>
    </w:p>
    <w:p w14:paraId="4DDA5D38" w14:textId="296DF5B9" w:rsidR="00222658" w:rsidRPr="00563CF6" w:rsidRDefault="00222658" w:rsidP="00222658">
      <w:pPr>
        <w:pStyle w:val="ListParagraph"/>
        <w:numPr>
          <w:ilvl w:val="0"/>
          <w:numId w:val="36"/>
        </w:numPr>
        <w:rPr>
          <w:b/>
          <w:bCs/>
          <w:lang w:val="en-US"/>
        </w:rPr>
      </w:pPr>
      <w:r w:rsidRPr="00563CF6">
        <w:rPr>
          <w:b/>
          <w:bCs/>
          <w:lang w:val="en-US"/>
        </w:rPr>
        <w:t>'t1r8' for 1T8R</w:t>
      </w:r>
    </w:p>
    <w:p w14:paraId="7BBDE598" w14:textId="3F1DE670" w:rsidR="00563CF6" w:rsidRPr="00563CF6" w:rsidRDefault="00563CF6" w:rsidP="00222658">
      <w:pPr>
        <w:pStyle w:val="ListParagraph"/>
        <w:numPr>
          <w:ilvl w:val="0"/>
          <w:numId w:val="36"/>
        </w:numPr>
        <w:rPr>
          <w:b/>
          <w:bCs/>
          <w:lang w:val="en-US"/>
        </w:rPr>
      </w:pPr>
      <w:r w:rsidRPr="00563CF6">
        <w:rPr>
          <w:b/>
          <w:bCs/>
          <w:highlight w:val="yellow"/>
          <w:lang w:val="en-US"/>
        </w:rPr>
        <w:t>‘t3r3’ for 3T3R,</w:t>
      </w:r>
    </w:p>
    <w:p w14:paraId="70A72EB1" w14:textId="77777777" w:rsidR="00563CF6" w:rsidRPr="00563CF6" w:rsidRDefault="00563CF6" w:rsidP="00563CF6">
      <w:pPr>
        <w:pStyle w:val="ListParagraph"/>
        <w:numPr>
          <w:ilvl w:val="0"/>
          <w:numId w:val="36"/>
        </w:numPr>
        <w:rPr>
          <w:b/>
          <w:bCs/>
          <w:lang w:val="en-US"/>
        </w:rPr>
      </w:pPr>
      <w:r w:rsidRPr="00563CF6">
        <w:rPr>
          <w:b/>
          <w:bCs/>
          <w:highlight w:val="yellow"/>
          <w:lang w:val="en-US"/>
        </w:rPr>
        <w:t>'t3r6' for 3T6R,</w:t>
      </w:r>
    </w:p>
    <w:p w14:paraId="26BAFDF2" w14:textId="77777777" w:rsidR="00E81C60" w:rsidRDefault="00E81C60" w:rsidP="005A2B3B">
      <w:pPr>
        <w:rPr>
          <w:lang w:val="en-US"/>
        </w:rPr>
      </w:pPr>
    </w:p>
    <w:p w14:paraId="2EF57C33" w14:textId="7F2736AC" w:rsidR="00563CF6" w:rsidRDefault="00563CF6" w:rsidP="005A2B3B">
      <w:pPr>
        <w:rPr>
          <w:lang w:val="en-US"/>
        </w:rPr>
      </w:pPr>
      <w:r>
        <w:rPr>
          <w:lang w:val="en-US"/>
        </w:rPr>
        <w:t xml:space="preserve">For the capability signaling, a 13-bit bitmap may be applied to indicate UE with </w:t>
      </w:r>
      <w:r w:rsidRPr="00563CF6">
        <w:rPr>
          <w:i/>
          <w:iCs/>
          <w:lang w:val="en-US"/>
        </w:rPr>
        <w:t>supportedSRS-TxPortSwitchBeyond4R</w:t>
      </w:r>
      <w:r>
        <w:rPr>
          <w:i/>
          <w:iCs/>
          <w:lang w:val="en-US"/>
        </w:rPr>
        <w:t>x</w:t>
      </w:r>
      <w:r>
        <w:rPr>
          <w:lang w:val="en-US"/>
        </w:rPr>
        <w:t>, while the legacy Rel-17 UE capability (</w:t>
      </w:r>
      <w:r w:rsidRPr="00563CF6">
        <w:rPr>
          <w:i/>
          <w:iCs/>
          <w:lang w:val="en-US"/>
        </w:rPr>
        <w:t>supportedSRS-TxPortSwitchBeyond4Rx-</w:t>
      </w:r>
      <w:r>
        <w:rPr>
          <w:i/>
          <w:iCs/>
          <w:lang w:val="en-US"/>
        </w:rPr>
        <w:t>r</w:t>
      </w:r>
      <w:r w:rsidRPr="00563CF6">
        <w:rPr>
          <w:i/>
          <w:iCs/>
          <w:lang w:val="en-US"/>
        </w:rPr>
        <w:t>17</w:t>
      </w:r>
      <w:r>
        <w:rPr>
          <w:lang w:val="en-US"/>
        </w:rPr>
        <w:t xml:space="preserve">) has 11-bit bitmap signaling of combination of supported </w:t>
      </w:r>
      <w:proofErr w:type="spellStart"/>
      <w:r w:rsidRPr="00563CF6">
        <w:rPr>
          <w:i/>
          <w:iCs/>
          <w:lang w:val="en-US"/>
        </w:rPr>
        <w:t>xTyR</w:t>
      </w:r>
      <w:r>
        <w:rPr>
          <w:lang w:val="en-US"/>
        </w:rPr>
        <w:t>s</w:t>
      </w:r>
      <w:proofErr w:type="spellEnd"/>
      <w:r>
        <w:rPr>
          <w:lang w:val="en-US"/>
        </w:rPr>
        <w:t>.</w:t>
      </w:r>
    </w:p>
    <w:p w14:paraId="55CE0437" w14:textId="77777777" w:rsidR="005429B1" w:rsidRDefault="005429B1" w:rsidP="005A2B3B">
      <w:pPr>
        <w:rPr>
          <w:lang w:val="en-US"/>
        </w:rPr>
      </w:pPr>
    </w:p>
    <w:p w14:paraId="48ADBF50" w14:textId="14D8FD18" w:rsidR="0088566A" w:rsidRPr="008E1C9C" w:rsidRDefault="00E42C60" w:rsidP="0088566A">
      <w:pPr>
        <w:pStyle w:val="Heading1"/>
        <w:rPr>
          <w:lang w:val="en-US"/>
        </w:rPr>
      </w:pPr>
      <w:r>
        <w:rPr>
          <w:lang w:val="en-US"/>
        </w:rPr>
        <w:t>3</w:t>
      </w:r>
      <w:r>
        <w:rPr>
          <w:lang w:val="en-US"/>
        </w:rPr>
        <w:tab/>
      </w:r>
      <w:r w:rsidR="0088566A" w:rsidRPr="008E1C9C">
        <w:rPr>
          <w:lang w:val="en-US"/>
        </w:rPr>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5350D8A5" w14:textId="096E24BA" w:rsidR="002F3954" w:rsidRPr="00563CF6" w:rsidRDefault="002F3954" w:rsidP="002F3954">
      <w:pPr>
        <w:rPr>
          <w:b/>
          <w:bCs/>
          <w:lang w:val="en-US"/>
        </w:rPr>
      </w:pPr>
      <w:r w:rsidRPr="00563CF6">
        <w:rPr>
          <w:b/>
          <w:bCs/>
          <w:lang w:val="en-US"/>
        </w:rPr>
        <w:t xml:space="preserve">Proposal 1: 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5F9424CE" w14:textId="77777777" w:rsidR="002F3954" w:rsidRPr="00563CF6" w:rsidRDefault="002F3954" w:rsidP="002F3954">
      <w:pPr>
        <w:pStyle w:val="ListParagraph"/>
        <w:numPr>
          <w:ilvl w:val="0"/>
          <w:numId w:val="36"/>
        </w:numPr>
        <w:rPr>
          <w:b/>
          <w:bCs/>
          <w:lang w:val="en-US"/>
        </w:rPr>
      </w:pPr>
      <w:r w:rsidRPr="00563CF6">
        <w:rPr>
          <w:b/>
          <w:bCs/>
          <w:lang w:val="en-US"/>
        </w:rPr>
        <w:t xml:space="preserve">'t1r1' for 1T1R, </w:t>
      </w:r>
    </w:p>
    <w:p w14:paraId="5154DE22" w14:textId="77777777" w:rsidR="002F3954" w:rsidRPr="00563CF6" w:rsidRDefault="002F3954" w:rsidP="002F3954">
      <w:pPr>
        <w:pStyle w:val="ListParagraph"/>
        <w:numPr>
          <w:ilvl w:val="0"/>
          <w:numId w:val="36"/>
        </w:numPr>
        <w:rPr>
          <w:b/>
          <w:bCs/>
          <w:lang w:val="en-US"/>
        </w:rPr>
      </w:pPr>
      <w:r w:rsidRPr="00563CF6">
        <w:rPr>
          <w:b/>
          <w:bCs/>
          <w:lang w:val="en-US"/>
        </w:rPr>
        <w:t xml:space="preserve">'t2r2' for 2T2R, </w:t>
      </w:r>
    </w:p>
    <w:p w14:paraId="3FDA9C63" w14:textId="77777777" w:rsidR="002F3954" w:rsidRPr="00563CF6" w:rsidRDefault="002F3954" w:rsidP="002F3954">
      <w:pPr>
        <w:pStyle w:val="ListParagraph"/>
        <w:numPr>
          <w:ilvl w:val="0"/>
          <w:numId w:val="36"/>
        </w:numPr>
        <w:rPr>
          <w:b/>
          <w:bCs/>
          <w:lang w:val="en-US"/>
        </w:rPr>
      </w:pPr>
      <w:r w:rsidRPr="00563CF6">
        <w:rPr>
          <w:b/>
          <w:bCs/>
          <w:lang w:val="en-US"/>
        </w:rPr>
        <w:t xml:space="preserve">'t1r2' for 1T2R, </w:t>
      </w:r>
    </w:p>
    <w:p w14:paraId="40AE5A3B" w14:textId="77777777" w:rsidR="002F3954" w:rsidRPr="00563CF6" w:rsidRDefault="002F3954" w:rsidP="002F3954">
      <w:pPr>
        <w:pStyle w:val="ListParagraph"/>
        <w:numPr>
          <w:ilvl w:val="0"/>
          <w:numId w:val="36"/>
        </w:numPr>
        <w:rPr>
          <w:b/>
          <w:bCs/>
          <w:lang w:val="en-US"/>
        </w:rPr>
      </w:pPr>
      <w:r w:rsidRPr="00563CF6">
        <w:rPr>
          <w:b/>
          <w:bCs/>
          <w:lang w:val="en-US"/>
        </w:rPr>
        <w:t xml:space="preserve">'t4r4' for 4T4R, </w:t>
      </w:r>
    </w:p>
    <w:p w14:paraId="7BC86238" w14:textId="77777777" w:rsidR="002F3954" w:rsidRPr="00563CF6" w:rsidRDefault="002F3954" w:rsidP="002F3954">
      <w:pPr>
        <w:pStyle w:val="ListParagraph"/>
        <w:numPr>
          <w:ilvl w:val="0"/>
          <w:numId w:val="36"/>
        </w:numPr>
        <w:rPr>
          <w:b/>
          <w:bCs/>
          <w:lang w:val="en-US"/>
        </w:rPr>
      </w:pPr>
      <w:r w:rsidRPr="00563CF6">
        <w:rPr>
          <w:b/>
          <w:bCs/>
          <w:lang w:val="en-US"/>
        </w:rPr>
        <w:t xml:space="preserve">'t2r4' for 2T4R, </w:t>
      </w:r>
    </w:p>
    <w:p w14:paraId="516D07E9" w14:textId="77777777" w:rsidR="002F3954" w:rsidRPr="00563CF6" w:rsidRDefault="002F3954" w:rsidP="002F3954">
      <w:pPr>
        <w:pStyle w:val="ListParagraph"/>
        <w:numPr>
          <w:ilvl w:val="0"/>
          <w:numId w:val="36"/>
        </w:numPr>
        <w:rPr>
          <w:b/>
          <w:bCs/>
          <w:lang w:val="en-US"/>
        </w:rPr>
      </w:pPr>
      <w:r w:rsidRPr="00563CF6">
        <w:rPr>
          <w:b/>
          <w:bCs/>
          <w:lang w:val="en-US"/>
        </w:rPr>
        <w:t xml:space="preserve">'t1r4' for 1T4R, </w:t>
      </w:r>
    </w:p>
    <w:p w14:paraId="5ED5625D" w14:textId="77777777" w:rsidR="002F3954" w:rsidRPr="00563CF6" w:rsidRDefault="002F3954" w:rsidP="002F3954">
      <w:pPr>
        <w:pStyle w:val="ListParagraph"/>
        <w:numPr>
          <w:ilvl w:val="0"/>
          <w:numId w:val="36"/>
        </w:numPr>
        <w:rPr>
          <w:b/>
          <w:bCs/>
          <w:lang w:val="en-US"/>
        </w:rPr>
      </w:pPr>
      <w:r w:rsidRPr="00563CF6">
        <w:rPr>
          <w:b/>
          <w:bCs/>
          <w:lang w:val="en-US"/>
        </w:rPr>
        <w:t xml:space="preserve">'t2r6' for 2T6R, </w:t>
      </w:r>
    </w:p>
    <w:p w14:paraId="3B2B7921" w14:textId="77777777" w:rsidR="002F3954" w:rsidRPr="00563CF6" w:rsidRDefault="002F3954" w:rsidP="002F3954">
      <w:pPr>
        <w:pStyle w:val="ListParagraph"/>
        <w:numPr>
          <w:ilvl w:val="0"/>
          <w:numId w:val="36"/>
        </w:numPr>
        <w:rPr>
          <w:b/>
          <w:bCs/>
          <w:lang w:val="en-US"/>
        </w:rPr>
      </w:pPr>
      <w:r w:rsidRPr="00563CF6">
        <w:rPr>
          <w:b/>
          <w:bCs/>
          <w:lang w:val="en-US"/>
        </w:rPr>
        <w:t xml:space="preserve">'t1r6' for 1T6R, </w:t>
      </w:r>
    </w:p>
    <w:p w14:paraId="0DD2BDAF" w14:textId="77777777" w:rsidR="002F3954" w:rsidRPr="00563CF6" w:rsidRDefault="002F3954" w:rsidP="002F3954">
      <w:pPr>
        <w:pStyle w:val="ListParagraph"/>
        <w:numPr>
          <w:ilvl w:val="0"/>
          <w:numId w:val="36"/>
        </w:numPr>
        <w:rPr>
          <w:b/>
          <w:bCs/>
          <w:lang w:val="en-US"/>
        </w:rPr>
      </w:pPr>
      <w:r w:rsidRPr="00563CF6">
        <w:rPr>
          <w:b/>
          <w:bCs/>
          <w:lang w:val="en-US"/>
        </w:rPr>
        <w:t xml:space="preserve">'t4r8' for 4T8R, </w:t>
      </w:r>
    </w:p>
    <w:p w14:paraId="68C39C1E" w14:textId="77777777" w:rsidR="002F3954" w:rsidRPr="00563CF6" w:rsidRDefault="002F3954" w:rsidP="002F3954">
      <w:pPr>
        <w:pStyle w:val="ListParagraph"/>
        <w:numPr>
          <w:ilvl w:val="0"/>
          <w:numId w:val="36"/>
        </w:numPr>
        <w:rPr>
          <w:b/>
          <w:bCs/>
          <w:lang w:val="en-US"/>
        </w:rPr>
      </w:pPr>
      <w:r w:rsidRPr="00563CF6">
        <w:rPr>
          <w:b/>
          <w:bCs/>
          <w:lang w:val="en-US"/>
        </w:rPr>
        <w:t xml:space="preserve">'t2r8' for 2T8R, </w:t>
      </w:r>
    </w:p>
    <w:p w14:paraId="334917EC" w14:textId="77777777" w:rsidR="002F3954" w:rsidRPr="00563CF6" w:rsidRDefault="002F3954" w:rsidP="002F3954">
      <w:pPr>
        <w:pStyle w:val="ListParagraph"/>
        <w:numPr>
          <w:ilvl w:val="0"/>
          <w:numId w:val="36"/>
        </w:numPr>
        <w:rPr>
          <w:b/>
          <w:bCs/>
          <w:lang w:val="en-US"/>
        </w:rPr>
      </w:pPr>
      <w:r w:rsidRPr="00563CF6">
        <w:rPr>
          <w:b/>
          <w:bCs/>
          <w:lang w:val="en-US"/>
        </w:rPr>
        <w:t>'t1r8' for 1T8R</w:t>
      </w:r>
    </w:p>
    <w:p w14:paraId="1627773A" w14:textId="77777777" w:rsidR="002F3954" w:rsidRPr="00563CF6" w:rsidRDefault="002F3954" w:rsidP="002F3954">
      <w:pPr>
        <w:pStyle w:val="ListParagraph"/>
        <w:numPr>
          <w:ilvl w:val="0"/>
          <w:numId w:val="36"/>
        </w:numPr>
        <w:rPr>
          <w:b/>
          <w:bCs/>
          <w:lang w:val="en-US"/>
        </w:rPr>
      </w:pPr>
      <w:r w:rsidRPr="00563CF6">
        <w:rPr>
          <w:b/>
          <w:bCs/>
          <w:highlight w:val="yellow"/>
          <w:lang w:val="en-US"/>
        </w:rPr>
        <w:t>‘t3r3’ for 3T3R,</w:t>
      </w:r>
    </w:p>
    <w:p w14:paraId="0315B248" w14:textId="77777777" w:rsidR="002F3954" w:rsidRPr="00563CF6" w:rsidRDefault="002F3954" w:rsidP="002F3954">
      <w:pPr>
        <w:pStyle w:val="ListParagraph"/>
        <w:numPr>
          <w:ilvl w:val="0"/>
          <w:numId w:val="36"/>
        </w:numPr>
        <w:rPr>
          <w:b/>
          <w:bCs/>
          <w:lang w:val="en-US"/>
        </w:rPr>
      </w:pPr>
      <w:r w:rsidRPr="00563CF6">
        <w:rPr>
          <w:b/>
          <w:bCs/>
          <w:highlight w:val="yellow"/>
          <w:lang w:val="en-US"/>
        </w:rPr>
        <w:t>'t3r6' for 3T6R,</w:t>
      </w:r>
    </w:p>
    <w:p w14:paraId="2727DE46" w14:textId="77777777" w:rsidR="00A74288" w:rsidRDefault="00A74288"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2"/>
      <w:bookmarkEnd w:id="3"/>
      <w:r w:rsidR="00DD4AD3">
        <w:rPr>
          <w:szCs w:val="20"/>
          <w:lang w:val="en-US"/>
        </w:rPr>
        <w:t>102</w:t>
      </w:r>
      <w:bookmarkEnd w:id="4"/>
      <w:r w:rsidR="00DD4AD3">
        <w:rPr>
          <w:szCs w:val="20"/>
          <w:lang w:val="en-US"/>
        </w:rPr>
        <w:t>, Edinburgh, Scotland, Dec 11-15, 2023</w:t>
      </w:r>
    </w:p>
    <w:p w14:paraId="182825B2" w14:textId="67EF3CC1" w:rsidR="006F44C7" w:rsidRPr="00B4089A" w:rsidRDefault="006F44C7" w:rsidP="00A0391B">
      <w:pPr>
        <w:pStyle w:val="ListParagraph"/>
        <w:numPr>
          <w:ilvl w:val="0"/>
          <w:numId w:val="1"/>
        </w:numPr>
        <w:ind w:left="426" w:hanging="426"/>
        <w:rPr>
          <w:szCs w:val="20"/>
          <w:lang w:val="en-US"/>
        </w:rPr>
      </w:pPr>
      <w:r>
        <w:rPr>
          <w:szCs w:val="20"/>
          <w:lang w:val="en-US"/>
        </w:rPr>
        <w:t>RP-241656, “</w:t>
      </w:r>
      <w:r w:rsidRPr="00AE4A9F">
        <w:rPr>
          <w:lang w:val="en-US"/>
        </w:rPr>
        <w:t>New WID: UE RF enhancements for NR FR1/FR2 and EN-DC, Phase 4</w:t>
      </w:r>
      <w:r>
        <w:rPr>
          <w:lang w:val="en-US"/>
        </w:rPr>
        <w:t>,” RAN #104, June 2024</w:t>
      </w:r>
    </w:p>
    <w:p w14:paraId="66CF0D98" w14:textId="13C3CABA" w:rsidR="00B4089A" w:rsidRDefault="00B4089A" w:rsidP="00A0391B">
      <w:pPr>
        <w:pStyle w:val="ListParagraph"/>
        <w:numPr>
          <w:ilvl w:val="0"/>
          <w:numId w:val="1"/>
        </w:numPr>
        <w:ind w:left="426" w:hanging="426"/>
        <w:rPr>
          <w:szCs w:val="20"/>
          <w:lang w:val="en-US"/>
        </w:rPr>
      </w:pPr>
      <w:r>
        <w:rPr>
          <w:lang w:val="en-US"/>
        </w:rPr>
        <w:t>RP-242394, “WID revision: NR MIMO Phase 5,”</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293972FE" w14:textId="698A3EEE" w:rsidR="006F44C7" w:rsidRDefault="006F44C7" w:rsidP="006F44C7">
      <w:pPr>
        <w:pStyle w:val="ListParagraph"/>
        <w:numPr>
          <w:ilvl w:val="0"/>
          <w:numId w:val="1"/>
        </w:numPr>
        <w:ind w:left="426" w:hanging="426"/>
        <w:rPr>
          <w:szCs w:val="20"/>
          <w:lang w:val="en-US"/>
        </w:rPr>
      </w:pPr>
      <w:r>
        <w:rPr>
          <w:szCs w:val="20"/>
          <w:lang w:val="en-US"/>
        </w:rPr>
        <w:t>RAN1 #117 meeting Chair’s note, Fukuoka, Japan, May 2024</w:t>
      </w:r>
    </w:p>
    <w:p w14:paraId="67B26996" w14:textId="03C751DE" w:rsidR="002F3954" w:rsidRDefault="002F3954" w:rsidP="002F3954">
      <w:pPr>
        <w:pStyle w:val="ListParagraph"/>
        <w:numPr>
          <w:ilvl w:val="0"/>
          <w:numId w:val="1"/>
        </w:numPr>
        <w:ind w:left="426" w:hanging="426"/>
        <w:rPr>
          <w:szCs w:val="20"/>
          <w:lang w:val="en-US"/>
        </w:rPr>
      </w:pPr>
      <w:r>
        <w:rPr>
          <w:szCs w:val="20"/>
          <w:lang w:val="en-US"/>
        </w:rPr>
        <w:t xml:space="preserve">RAN1 #118 meeting Chair’s note, </w:t>
      </w:r>
      <w:r w:rsidRPr="002F3954">
        <w:rPr>
          <w:szCs w:val="20"/>
          <w:lang w:val="en-US"/>
        </w:rPr>
        <w:t>Maastricht, NL</w:t>
      </w:r>
      <w:r>
        <w:rPr>
          <w:szCs w:val="20"/>
          <w:lang w:val="en-US"/>
        </w:rPr>
        <w:t>, August 2024</w:t>
      </w:r>
    </w:p>
    <w:p w14:paraId="766DFDD4" w14:textId="55DC1223" w:rsidR="002F3954" w:rsidRDefault="002F3954" w:rsidP="006F44C7">
      <w:pPr>
        <w:pStyle w:val="ListParagraph"/>
        <w:numPr>
          <w:ilvl w:val="0"/>
          <w:numId w:val="1"/>
        </w:numPr>
        <w:ind w:left="426" w:hanging="426"/>
        <w:rPr>
          <w:szCs w:val="20"/>
          <w:lang w:val="en-US"/>
        </w:rPr>
      </w:pPr>
      <w:r>
        <w:rPr>
          <w:szCs w:val="20"/>
          <w:lang w:val="en-US"/>
        </w:rPr>
        <w:t>RAN1 #118bis meeting Chair’s note, Hefei, China, Oct 2024</w:t>
      </w:r>
    </w:p>
    <w:p w14:paraId="4F9CD600" w14:textId="3A2F1C5D" w:rsidR="000937C4" w:rsidRDefault="000937C4" w:rsidP="000937C4">
      <w:pPr>
        <w:pStyle w:val="ListParagraph"/>
        <w:numPr>
          <w:ilvl w:val="0"/>
          <w:numId w:val="1"/>
        </w:numPr>
        <w:ind w:left="426" w:hanging="426"/>
        <w:rPr>
          <w:szCs w:val="20"/>
          <w:lang w:val="en-US"/>
        </w:rPr>
      </w:pPr>
      <w:r>
        <w:rPr>
          <w:szCs w:val="20"/>
          <w:lang w:val="en-US"/>
        </w:rPr>
        <w:t>RAN1 #119 meeting Chair’s note, Orlando, USA, Nov 2024</w:t>
      </w:r>
    </w:p>
    <w:p w14:paraId="79E26346" w14:textId="77777777" w:rsidR="000937C4" w:rsidRPr="000937C4" w:rsidRDefault="000937C4" w:rsidP="000937C4">
      <w:pPr>
        <w:rPr>
          <w:lang w:val="en-US"/>
        </w:rPr>
      </w:pPr>
    </w:p>
    <w:bookmarkEnd w:id="5"/>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C92931"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C92931"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C92931"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 xml:space="preserve">For a 3TX UE, </w:t>
      </w:r>
      <w:proofErr w:type="gramStart"/>
      <w:r w:rsidRPr="00D4263C">
        <w:rPr>
          <w:rFonts w:cs="Times"/>
        </w:rPr>
        <w:t>down-select</w:t>
      </w:r>
      <w:proofErr w:type="gramEnd"/>
      <w:r w:rsidRPr="00D4263C">
        <w:rPr>
          <w:rFonts w:cs="Times"/>
        </w:rPr>
        <w:t xml:space="preserve">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 xml:space="preserve">30 </w:t>
            </w:r>
            <w:proofErr w:type="spellStart"/>
            <w:r w:rsidRPr="00D4263C">
              <w:rPr>
                <w:rFonts w:cs="Times"/>
              </w:rPr>
              <w:t>KHz</w:t>
            </w:r>
            <w:proofErr w:type="spellEnd"/>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proofErr w:type="spellStart"/>
            <w:r w:rsidRPr="00D4263C">
              <w:rPr>
                <w:rFonts w:cs="Times"/>
              </w:rPr>
              <w:t>gNB</w:t>
            </w:r>
            <w:proofErr w:type="spellEnd"/>
            <w:r w:rsidRPr="00D4263C">
              <w:rPr>
                <w:rFonts w:cs="Times"/>
              </w:rPr>
              <w:t xml:space="preserve">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05E896EF" w14:textId="77777777" w:rsidR="008E69AC" w:rsidRPr="00D4263C" w:rsidRDefault="008E69AC" w:rsidP="006849F6">
            <w:pPr>
              <w:contextualSpacing/>
              <w:rPr>
                <w:rFonts w:cs="Times"/>
              </w:rPr>
            </w:pPr>
            <w:r w:rsidRPr="00D4263C">
              <w:rPr>
                <w:rFonts w:cs="Times"/>
              </w:rPr>
              <w:t>(2,2,2,1,1,2,2) with (</w:t>
            </w:r>
            <w:proofErr w:type="spellStart"/>
            <w:proofErr w:type="gramStart"/>
            <w:r w:rsidRPr="00D4263C">
              <w:rPr>
                <w:rStyle w:val="Emphasis"/>
                <w:rFonts w:cs="Times"/>
              </w:rPr>
              <w:t>d</w:t>
            </w:r>
            <w:r w:rsidRPr="00D4263C">
              <w:rPr>
                <w:rFonts w:cs="Times"/>
              </w:rPr>
              <w:t>H</w:t>
            </w:r>
            <w:proofErr w:type="spellEnd"/>
            <w:r w:rsidRPr="00D4263C">
              <w:rPr>
                <w:rFonts w:cs="Times"/>
              </w:rPr>
              <w:t xml:space="preserve"> ,</w:t>
            </w:r>
            <w:proofErr w:type="gramEnd"/>
            <w:r w:rsidRPr="00D4263C">
              <w:rPr>
                <w:rStyle w:val="apple-converted-space"/>
                <w:rFonts w:cs="Times"/>
              </w:rPr>
              <w:t> </w:t>
            </w:r>
            <w:proofErr w:type="spellStart"/>
            <w:proofErr w:type="gramStart"/>
            <w:r w:rsidRPr="00D4263C">
              <w:rPr>
                <w:rStyle w:val="Emphasis"/>
                <w:rFonts w:cs="Times"/>
              </w:rPr>
              <w:t>d</w:t>
            </w:r>
            <w:r w:rsidRPr="00D4263C">
              <w:rPr>
                <w:rFonts w:cs="Times"/>
              </w:rPr>
              <w:t>V</w:t>
            </w:r>
            <w:proofErr w:type="spellEnd"/>
            <w:r w:rsidRPr="00D4263C">
              <w:rPr>
                <w:rFonts w:cs="Times"/>
              </w:rPr>
              <w:t xml:space="preserve"> )</w:t>
            </w:r>
            <w:proofErr w:type="gramEnd"/>
            <w:r w:rsidRPr="00D4263C">
              <w:rPr>
                <w:rFonts w:cs="Times"/>
              </w:rPr>
              <w:t xml:space="preserve"> = (0.5, </w:t>
            </w:r>
            <w:proofErr w:type="gramStart"/>
            <w:r w:rsidRPr="00D4263C">
              <w:rPr>
                <w:rFonts w:cs="Times"/>
              </w:rPr>
              <w:t>0.5)λ</w:t>
            </w:r>
            <w:proofErr w:type="gramEnd"/>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 xml:space="preserve">Adaptive, </w:t>
            </w:r>
            <w:proofErr w:type="gramStart"/>
            <w:r w:rsidRPr="00D4263C">
              <w:rPr>
                <w:rFonts w:cs="Times"/>
              </w:rPr>
              <w:t>Fixed</w:t>
            </w:r>
            <w:proofErr w:type="gramEnd"/>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 xml:space="preserve">Adaptive, </w:t>
            </w:r>
            <w:proofErr w:type="gramStart"/>
            <w:r w:rsidRPr="00D4263C">
              <w:rPr>
                <w:rFonts w:cs="Times"/>
              </w:rPr>
              <w:t>Fixed</w:t>
            </w:r>
            <w:proofErr w:type="gramEnd"/>
            <w:r w:rsidRPr="00D4263C">
              <w:rPr>
                <w:rFonts w:cs="Times"/>
              </w:rPr>
              <w:t xml:space="preserve">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(8,8,2,1,1,4,8)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(4,4,2,1,1,4,4)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lang w:val="de-DE"/>
              </w:rPr>
              <w:t>gNB</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lastRenderedPageBreak/>
              <w:t>eMBB</w:t>
            </w:r>
            <w:proofErr w:type="spellEnd"/>
            <w:r>
              <w:rPr>
                <w:rFonts w:ascii="Times New Roman" w:hAnsi="Times New Roman" w:cs="Times New Roman"/>
                <w:color w:val="FF0000"/>
                <w:sz w:val="20"/>
                <w:szCs w:val="20"/>
              </w:rPr>
              <w:t>:</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proofErr w:type="gramStart"/>
            <w:r>
              <w:rPr>
                <w:rFonts w:ascii="Times New Roman" w:hAnsi="Times New Roman" w:cs="Times New Roman"/>
                <w:sz w:val="20"/>
                <w:szCs w:val="20"/>
              </w:rPr>
              <w:t>mean</w:t>
            </w:r>
            <w:proofErr w:type="gramEnd"/>
            <w:r>
              <w:rPr>
                <w:rFonts w:ascii="Times New Roman" w:hAnsi="Times New Roman" w:cs="Times New Roman"/>
                <w:sz w:val="20"/>
                <w:szCs w:val="20"/>
              </w:rPr>
              <w:t>-user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Option- 2: Subject to UE capability, up to 2 PTRS ports may be configured in PTRS-</w:t>
      </w:r>
      <w:proofErr w:type="spellStart"/>
      <w:r w:rsidRPr="008E69AC">
        <w:rPr>
          <w:szCs w:val="20"/>
        </w:rPr>
        <w:t>UplinkConfig</w:t>
      </w:r>
      <w:proofErr w:type="spellEnd"/>
      <w:r w:rsidRPr="008E69AC">
        <w:rPr>
          <w:szCs w:val="20"/>
        </w:rPr>
        <w:t xml:space="preserve">,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w:t>
      </w:r>
      <w:proofErr w:type="gramStart"/>
      <w:r w:rsidRPr="00C96329">
        <w:t>OFDM )</w:t>
      </w:r>
      <w:proofErr w:type="gramEnd"/>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proofErr w:type="spellStart"/>
      <w:r w:rsidRPr="00FB6931">
        <w:rPr>
          <w:i/>
        </w:rPr>
        <w:t>maxNrofPorts</w:t>
      </w:r>
      <w:proofErr w:type="spellEnd"/>
      <w:r w:rsidRPr="00FB6931">
        <w:rPr>
          <w:iCs/>
        </w:rPr>
        <w:t xml:space="preserve"> in </w:t>
      </w:r>
      <w:r w:rsidRPr="00FB6931">
        <w:rPr>
          <w:i/>
        </w:rPr>
        <w:t>PTRS-</w:t>
      </w:r>
      <w:proofErr w:type="spellStart"/>
      <w:r w:rsidRPr="00FB6931">
        <w:rPr>
          <w:i/>
        </w:rPr>
        <w:t>UplinkConfig</w:t>
      </w:r>
      <w:proofErr w:type="spellEnd"/>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proofErr w:type="spellStart"/>
      <w:r w:rsidRPr="00FB6931">
        <w:rPr>
          <w:i/>
          <w:iCs/>
          <w:lang w:eastAsia="zh-CN"/>
        </w:rPr>
        <w:t>maxNrofPorts</w:t>
      </w:r>
      <w:proofErr w:type="spellEnd"/>
      <w:r w:rsidRPr="00FB6931">
        <w:rPr>
          <w:lang w:eastAsia="zh-CN"/>
        </w:rPr>
        <w:t xml:space="preserve"> in </w:t>
      </w:r>
      <w:r w:rsidRPr="00FB6931">
        <w:rPr>
          <w:i/>
          <w:iCs/>
          <w:lang w:eastAsia="zh-CN"/>
        </w:rPr>
        <w:t>PTRS-</w:t>
      </w:r>
      <w:proofErr w:type="spellStart"/>
      <w:r w:rsidRPr="00FB6931">
        <w:rPr>
          <w:i/>
          <w:iCs/>
          <w:lang w:eastAsia="zh-CN"/>
        </w:rPr>
        <w:t>UplinkConfig</w:t>
      </w:r>
      <w:proofErr w:type="spellEnd"/>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 xml:space="preserve">For a 3TX UE, support Rel-17 M-TRP PUSCH repetition </w:t>
      </w:r>
      <w:proofErr w:type="gramStart"/>
      <w:r w:rsidRPr="00FB6931">
        <w:rPr>
          <w:iCs/>
        </w:rPr>
        <w:t>where</w:t>
      </w:r>
      <w:proofErr w:type="gramEnd"/>
      <w:r w:rsidRPr="00FB6931">
        <w:rPr>
          <w:iCs/>
        </w:rPr>
        <w:t>,</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FE0AD1">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FE0AD1">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FE0AD1">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 xml:space="preserve">Introduce new tables as Table I, II, III for the second precoding information field, for </w:t>
      </w:r>
      <w:proofErr w:type="spellStart"/>
      <w:r w:rsidRPr="00483E5B">
        <w:t>maxRank</w:t>
      </w:r>
      <w:proofErr w:type="spellEnd"/>
      <w:r w:rsidRPr="00483E5B">
        <w:t>=1 or 2 or 3, respectively.</w:t>
      </w:r>
    </w:p>
    <w:p w14:paraId="7F02D3CD" w14:textId="77777777" w:rsidR="00483E5B" w:rsidRPr="00483E5B" w:rsidRDefault="00483E5B" w:rsidP="008E39EC">
      <w:pPr>
        <w:pStyle w:val="ListParagraph"/>
        <w:numPr>
          <w:ilvl w:val="1"/>
          <w:numId w:val="40"/>
        </w:numPr>
        <w:rPr>
          <w:iCs/>
        </w:rPr>
      </w:pPr>
      <w:r w:rsidRPr="00483E5B">
        <w:t xml:space="preserve">Table I: Second precoding information for 3 antenna ports if </w:t>
      </w:r>
      <w:proofErr w:type="spellStart"/>
      <w:r w:rsidRPr="00483E5B">
        <w:t>maxRank</w:t>
      </w:r>
      <w:proofErr w:type="spellEnd"/>
      <w:r w:rsidRPr="00483E5B">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3840F78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FE0AD1">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 xml:space="preserve">Table II: Second precoding information for 3 antenna ports if </w:t>
      </w:r>
      <w:proofErr w:type="spellStart"/>
      <w:r w:rsidRPr="00483E5B">
        <w:t>maxRank</w:t>
      </w:r>
      <w:proofErr w:type="spellEnd"/>
      <w:r w:rsidRPr="00483E5B">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0A2E6741" w14:textId="77777777" w:rsidTr="00FE0AD1">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TPMI=0</w:t>
            </w:r>
          </w:p>
        </w:tc>
      </w:tr>
      <w:tr w:rsidR="00483E5B" w:rsidRPr="00483E5B" w14:paraId="2011C68F"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TPMI=1</w:t>
            </w:r>
          </w:p>
        </w:tc>
      </w:tr>
      <w:tr w:rsidR="00483E5B" w:rsidRPr="00483E5B" w14:paraId="1009A702"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TPMI=2</w:t>
            </w:r>
          </w:p>
        </w:tc>
      </w:tr>
      <w:tr w:rsidR="00483E5B" w:rsidRPr="00483E5B" w14:paraId="1F90B650"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Reserved</w:t>
            </w:r>
          </w:p>
        </w:tc>
      </w:tr>
    </w:tbl>
    <w:p w14:paraId="0DAEDCEE" w14:textId="77777777" w:rsidR="00483E5B" w:rsidRPr="00483E5B" w:rsidRDefault="00483E5B" w:rsidP="008E39EC">
      <w:pPr>
        <w:pStyle w:val="ListParagraph"/>
        <w:numPr>
          <w:ilvl w:val="1"/>
          <w:numId w:val="40"/>
        </w:numPr>
        <w:rPr>
          <w:iCs/>
          <w:lang w:eastAsia="x-none"/>
        </w:rPr>
      </w:pPr>
      <w:r w:rsidRPr="00483E5B">
        <w:t xml:space="preserve">Table III: Second precoding information for 3 antenna ports if </w:t>
      </w:r>
      <w:proofErr w:type="spellStart"/>
      <w:r w:rsidRPr="00483E5B">
        <w:t>maxRank</w:t>
      </w:r>
      <w:proofErr w:type="spellEnd"/>
      <w:r w:rsidRPr="00483E5B">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1EF7716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FE0AD1">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TPMI=0</w:t>
            </w:r>
          </w:p>
        </w:tc>
      </w:tr>
      <w:tr w:rsidR="00483E5B" w:rsidRPr="00483E5B" w14:paraId="3756FF4B"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TPMI=1</w:t>
            </w:r>
          </w:p>
        </w:tc>
      </w:tr>
      <w:tr w:rsidR="00483E5B" w:rsidRPr="00483E5B" w14:paraId="629F2BF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TPMI=2</w:t>
            </w:r>
          </w:p>
        </w:tc>
      </w:tr>
      <w:tr w:rsidR="00483E5B" w:rsidRPr="00483E5B" w14:paraId="1284076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2 </w:t>
            </w:r>
            <w:proofErr w:type="gramStart"/>
            <w:r w:rsidRPr="00483E5B">
              <w:rPr>
                <w:i/>
                <w:sz w:val="22"/>
                <w:szCs w:val="22"/>
                <w:lang w:eastAsia="ko-KR"/>
              </w:rPr>
              <w:t>layer</w:t>
            </w:r>
            <w:proofErr w:type="gramEnd"/>
            <w:r w:rsidRPr="00483E5B">
              <w:rPr>
                <w:i/>
                <w:sz w:val="22"/>
                <w:szCs w:val="22"/>
                <w:lang w:eastAsia="ko-KR"/>
              </w:rPr>
              <w:t>: Reserved</w:t>
            </w:r>
          </w:p>
        </w:tc>
      </w:tr>
      <w:tr w:rsidR="00483E5B" w:rsidRPr="00483E5B" w14:paraId="0DDC9334"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3 </w:t>
            </w:r>
            <w:proofErr w:type="gramStart"/>
            <w:r w:rsidRPr="00483E5B">
              <w:rPr>
                <w:i/>
                <w:sz w:val="22"/>
                <w:szCs w:val="22"/>
                <w:lang w:eastAsia="ko-KR"/>
              </w:rPr>
              <w:t>layer</w:t>
            </w:r>
            <w:proofErr w:type="gramEnd"/>
            <w:r w:rsidRPr="00483E5B">
              <w:rPr>
                <w:i/>
                <w:sz w:val="22"/>
                <w:szCs w:val="22"/>
                <w:lang w:eastAsia="ko-KR"/>
              </w:rPr>
              <w:t>: TPMI=0</w:t>
            </w:r>
          </w:p>
        </w:tc>
      </w:tr>
      <w:tr w:rsidR="00483E5B" w:rsidRPr="00483E5B" w14:paraId="39448AE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FE0AD1">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3 </w:t>
            </w:r>
            <w:proofErr w:type="gramStart"/>
            <w:r w:rsidRPr="00483E5B">
              <w:rPr>
                <w:i/>
                <w:sz w:val="22"/>
                <w:szCs w:val="22"/>
                <w:lang w:eastAsia="ko-KR"/>
              </w:rPr>
              <w:t>layer</w:t>
            </w:r>
            <w:proofErr w:type="gramEnd"/>
            <w:r w:rsidRPr="00483E5B">
              <w:rPr>
                <w:i/>
                <w:sz w:val="22"/>
                <w:szCs w:val="22"/>
                <w:lang w:eastAsia="ko-KR"/>
              </w:rPr>
              <w:t>: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483E5B" w:rsidRDefault="00483E5B" w:rsidP="00483E5B">
      <w:pPr>
        <w:pStyle w:val="0Maintext"/>
        <w:spacing w:after="0" w:afterAutospacing="0" w:line="240" w:lineRule="auto"/>
        <w:contextualSpacing/>
        <w:rPr>
          <w:rFonts w:ascii="Times New Roman" w:hAnsi="Times New Roman" w:cs="Times New Roman"/>
          <w:iCs/>
        </w:rPr>
      </w:pPr>
      <w:r w:rsidRPr="00483E5B">
        <w:rPr>
          <w:rFonts w:ascii="Times New Roman" w:eastAsia="SimSun" w:hAnsi="Times New Roman" w:cs="Times New Roman"/>
          <w:iCs/>
        </w:rPr>
        <w:t xml:space="preserve">For </w:t>
      </w:r>
      <w:proofErr w:type="spellStart"/>
      <w:r w:rsidRPr="00483E5B">
        <w:rPr>
          <w:rFonts w:ascii="Times New Roman" w:eastAsia="SimSun" w:hAnsi="Times New Roman" w:cs="Times New Roman"/>
          <w:iCs/>
        </w:rPr>
        <w:t>codebook-based</w:t>
      </w:r>
      <w:proofErr w:type="spellEnd"/>
      <w:r w:rsidRPr="00483E5B">
        <w:rPr>
          <w:rFonts w:ascii="Times New Roman" w:eastAsia="SimSun" w:hAnsi="Times New Roman" w:cs="Times New Roman"/>
          <w:iCs/>
        </w:rPr>
        <w:t xml:space="preserve"> M-TRP PUSCH </w:t>
      </w:r>
      <w:proofErr w:type="spellStart"/>
      <w:r w:rsidRPr="00483E5B">
        <w:rPr>
          <w:rFonts w:ascii="Times New Roman" w:eastAsia="SimSun" w:hAnsi="Times New Roman" w:cs="Times New Roman"/>
          <w:iCs/>
        </w:rPr>
        <w:t>repetition</w:t>
      </w:r>
      <w:proofErr w:type="spellEnd"/>
      <w:r w:rsidRPr="00483E5B">
        <w:rPr>
          <w:rFonts w:ascii="Times New Roman" w:eastAsia="SimSun" w:hAnsi="Times New Roman" w:cs="Times New Roman"/>
          <w:iCs/>
        </w:rPr>
        <w:t xml:space="preserve"> by a 3TX UE, </w:t>
      </w:r>
      <w:r w:rsidRPr="00483E5B">
        <w:rPr>
          <w:rFonts w:ascii="Times New Roman" w:hAnsi="Times New Roman" w:cs="Times New Roman"/>
          <w:iCs/>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 xml:space="preserve">When 1 PTRS port is configured by </w:t>
      </w:r>
      <w:proofErr w:type="spellStart"/>
      <w:r w:rsidRPr="00483E5B">
        <w:t>maxNrofPorts</w:t>
      </w:r>
      <w:proofErr w:type="spellEnd"/>
      <w:r w:rsidRPr="00483E5B">
        <w:t xml:space="preserve"> in PTRS-</w:t>
      </w:r>
      <w:proofErr w:type="spellStart"/>
      <w:r w:rsidRPr="00483E5B">
        <w:t>UplinkConfig</w:t>
      </w:r>
      <w:proofErr w:type="spellEnd"/>
      <w:r w:rsidRPr="00483E5B">
        <w:t>,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w:t>
      </w:r>
      <w:proofErr w:type="spellStart"/>
      <w:r w:rsidRPr="00483E5B">
        <w:t>maxNrofPorts</w:t>
      </w:r>
      <w:proofErr w:type="spellEnd"/>
      <w:r w:rsidRPr="00483E5B">
        <w:t xml:space="preserve"> in PTRS-</w:t>
      </w:r>
      <w:proofErr w:type="spellStart"/>
      <w:r w:rsidRPr="00483E5B">
        <w:t>UplinkConfig</w:t>
      </w:r>
      <w:proofErr w:type="spellEnd"/>
      <w:r w:rsidRPr="00483E5B">
        <w:t xml:space="preserve">, and </w:t>
      </w:r>
      <w:proofErr w:type="spellStart"/>
      <w:r w:rsidRPr="00483E5B">
        <w:t>maxRank</w:t>
      </w:r>
      <w:proofErr w:type="spellEnd"/>
      <w:r w:rsidRPr="00483E5B">
        <w:t xml:space="preserve">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Default="0034203F" w:rsidP="00E21867">
      <w:pPr>
        <w:rPr>
          <w:lang w:val="en-US"/>
        </w:rPr>
      </w:pPr>
    </w:p>
    <w:p w14:paraId="75E4DDDF" w14:textId="18BCB9E8" w:rsidR="00DC245E" w:rsidRDefault="00DC245E" w:rsidP="00DC245E">
      <w:pPr>
        <w:pStyle w:val="title2"/>
        <w:numPr>
          <w:ilvl w:val="0"/>
          <w:numId w:val="0"/>
        </w:numPr>
        <w:ind w:left="567" w:hanging="567"/>
      </w:pPr>
      <w:r>
        <w:t>RAN1 #118 agreements</w:t>
      </w:r>
    </w:p>
    <w:p w14:paraId="56E99B4D" w14:textId="77777777" w:rsidR="00DC245E" w:rsidRDefault="00DC245E" w:rsidP="00DC245E">
      <w:pPr>
        <w:contextualSpacing/>
        <w:rPr>
          <w:b/>
        </w:rPr>
      </w:pPr>
    </w:p>
    <w:p w14:paraId="43DDA3AE" w14:textId="5E17ECF0" w:rsidR="00DC245E" w:rsidRPr="00220C61" w:rsidRDefault="00DC245E" w:rsidP="00DC245E">
      <w:pPr>
        <w:contextualSpacing/>
        <w:rPr>
          <w:b/>
        </w:rPr>
      </w:pPr>
      <w:r w:rsidRPr="00220C61">
        <w:rPr>
          <w:b/>
        </w:rPr>
        <w:t>Conclusion</w:t>
      </w:r>
    </w:p>
    <w:p w14:paraId="28DD1EBB" w14:textId="77777777" w:rsidR="00DC245E" w:rsidRPr="00220C61" w:rsidRDefault="00DC245E" w:rsidP="00DC245E">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45F0C194" w14:textId="77777777" w:rsidR="00DC245E" w:rsidRPr="00220C61" w:rsidRDefault="00DC245E" w:rsidP="00DC245E">
      <w:pPr>
        <w:numPr>
          <w:ilvl w:val="0"/>
          <w:numId w:val="41"/>
        </w:numPr>
        <w:overflowPunct/>
        <w:autoSpaceDE/>
        <w:autoSpaceDN/>
        <w:adjustRightInd/>
        <w:spacing w:after="0"/>
        <w:contextualSpacing/>
        <w:textAlignment w:val="auto"/>
      </w:pPr>
      <w:r w:rsidRPr="00220C61">
        <w:t>Note: The conclusion does not include the Rel-18 8-port-specific SRS features.</w:t>
      </w:r>
    </w:p>
    <w:p w14:paraId="5FE43D1C" w14:textId="77777777" w:rsidR="00DC245E" w:rsidRDefault="00DC245E" w:rsidP="00DC245E">
      <w:pPr>
        <w:rPr>
          <w:lang w:eastAsia="x-none"/>
        </w:rPr>
      </w:pPr>
    </w:p>
    <w:p w14:paraId="520952AF" w14:textId="77777777" w:rsidR="00DC245E" w:rsidRPr="00E245A5" w:rsidRDefault="00DC245E" w:rsidP="00DC245E">
      <w:pPr>
        <w:rPr>
          <w:rFonts w:cs="Times"/>
          <w:b/>
          <w:bCs/>
          <w:highlight w:val="green"/>
          <w:lang w:eastAsia="x-none"/>
        </w:rPr>
      </w:pPr>
      <w:r w:rsidRPr="00E245A5">
        <w:rPr>
          <w:rFonts w:cs="Times"/>
          <w:b/>
          <w:bCs/>
          <w:highlight w:val="green"/>
          <w:lang w:eastAsia="x-none"/>
        </w:rPr>
        <w:t>Agreement</w:t>
      </w:r>
    </w:p>
    <w:p w14:paraId="4AB5D28C" w14:textId="77777777" w:rsidR="00DC245E" w:rsidRPr="00942F0C" w:rsidRDefault="00DC245E" w:rsidP="00DC245E">
      <w:pPr>
        <w:pStyle w:val="BodyText"/>
        <w:spacing w:after="0"/>
        <w:contextualSpacing/>
        <w:rPr>
          <w:rFonts w:ascii="Times New Roman" w:hAnsi="Times New Roman"/>
        </w:rPr>
      </w:pPr>
      <w:r w:rsidRPr="00942F0C">
        <w:rPr>
          <w:rFonts w:ascii="Times New Roman" w:hAnsi="Times New Roman"/>
        </w:rPr>
        <w:t>For a UE reporting UE capability of 3TX operation, support introduction of a new RRC parameter for enabling a configured 4-port SRS resource with port 1003 disabled.</w:t>
      </w:r>
    </w:p>
    <w:p w14:paraId="40432FD0" w14:textId="77777777" w:rsidR="00DC245E" w:rsidRDefault="00DC245E" w:rsidP="00E21867">
      <w:pPr>
        <w:rPr>
          <w:lang w:val="en-US"/>
        </w:rPr>
      </w:pPr>
    </w:p>
    <w:p w14:paraId="0E2C0219" w14:textId="417E204D" w:rsidR="00DB53B8" w:rsidRDefault="00DB53B8" w:rsidP="00DB53B8">
      <w:pPr>
        <w:pStyle w:val="title2"/>
        <w:numPr>
          <w:ilvl w:val="0"/>
          <w:numId w:val="0"/>
        </w:numPr>
        <w:ind w:left="567" w:hanging="567"/>
      </w:pPr>
      <w:r>
        <w:t>RAN1 #118bis agreements</w:t>
      </w:r>
    </w:p>
    <w:p w14:paraId="2408850C" w14:textId="77777777" w:rsidR="00DC245E" w:rsidRDefault="00DC245E" w:rsidP="00E21867">
      <w:pPr>
        <w:rPr>
          <w:lang w:val="en-US"/>
        </w:rPr>
      </w:pPr>
    </w:p>
    <w:p w14:paraId="528C8EBC"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754C9324" w14:textId="77777777" w:rsidR="00DB53B8" w:rsidRPr="00E21DAD" w:rsidRDefault="00DB53B8" w:rsidP="00DB53B8">
      <w:pPr>
        <w:contextualSpacing/>
        <w:rPr>
          <w:iCs/>
        </w:rPr>
      </w:pPr>
      <w:r w:rsidRPr="00E21DAD">
        <w:rPr>
          <w:iCs/>
        </w:rPr>
        <w:t xml:space="preserve">To support 3T6R antenna switching for a 3TX UE, </w:t>
      </w:r>
    </w:p>
    <w:p w14:paraId="15B5CBE9" w14:textId="77777777" w:rsidR="00DB53B8" w:rsidRPr="00E21DAD" w:rsidRDefault="00DB53B8" w:rsidP="00DB53B8">
      <w:pPr>
        <w:pStyle w:val="ListParagraph"/>
        <w:numPr>
          <w:ilvl w:val="0"/>
          <w:numId w:val="40"/>
        </w:numPr>
        <w:jc w:val="left"/>
        <w:rPr>
          <w:iCs/>
          <w:szCs w:val="20"/>
        </w:rPr>
      </w:pPr>
      <w:r w:rsidRPr="00E21DAD">
        <w:rPr>
          <w:iCs/>
          <w:szCs w:val="20"/>
        </w:rPr>
        <w:t xml:space="preserve">The </w:t>
      </w:r>
      <w:proofErr w:type="spellStart"/>
      <w:r w:rsidRPr="00E21DAD">
        <w:rPr>
          <w:iCs/>
          <w:szCs w:val="20"/>
        </w:rPr>
        <w:t>resourceType</w:t>
      </w:r>
      <w:proofErr w:type="spellEnd"/>
      <w:r w:rsidRPr="00E21DAD">
        <w:rPr>
          <w:iCs/>
          <w:szCs w:val="20"/>
        </w:rPr>
        <w:t xml:space="preserve"> for a configured SRS resource set can be one of ‘periodic’, ‘semi-persistent’ and ‘aperiodic’, </w:t>
      </w:r>
    </w:p>
    <w:p w14:paraId="7A5C589F" w14:textId="77777777" w:rsidR="00DB53B8" w:rsidRPr="00E21DAD" w:rsidRDefault="00DB53B8" w:rsidP="00DB53B8">
      <w:pPr>
        <w:pStyle w:val="ListParagraph"/>
        <w:numPr>
          <w:ilvl w:val="0"/>
          <w:numId w:val="40"/>
        </w:numPr>
        <w:jc w:val="left"/>
        <w:rPr>
          <w:iCs/>
          <w:szCs w:val="20"/>
        </w:rPr>
      </w:pPr>
      <w:r w:rsidRPr="00E21DAD">
        <w:rPr>
          <w:iCs/>
          <w:szCs w:val="20"/>
        </w:rPr>
        <w:t xml:space="preserve">Reuse the principles used for 4T8R, i.e., </w:t>
      </w:r>
    </w:p>
    <w:p w14:paraId="43C0C7B1" w14:textId="77777777" w:rsidR="00DB53B8" w:rsidRPr="00E21DAD"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xml:space="preserve">, zero or one or two SRS resource sets configured with a different value of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w:t>
      </w:r>
      <w:proofErr w:type="gramStart"/>
      <w:r w:rsidRPr="00E21DAD">
        <w:rPr>
          <w:iCs/>
          <w:szCs w:val="20"/>
        </w:rPr>
        <w:t>in a given</w:t>
      </w:r>
      <w:proofErr w:type="gramEnd"/>
      <w:r w:rsidRPr="00E21DAD">
        <w:rPr>
          <w:iCs/>
          <w:szCs w:val="20"/>
        </w:rPr>
        <w:t xml:space="preserve"> set consisting of a four SRS ports</w:t>
      </w:r>
      <w:r w:rsidRPr="00E21DAD">
        <w:rPr>
          <w:rFonts w:eastAsia="Times New Roman"/>
          <w:iCs/>
          <w:color w:val="FF0000"/>
          <w:szCs w:val="20"/>
        </w:rPr>
        <w:t xml:space="preserve"> with port 1003 disabled</w:t>
      </w:r>
      <w:r w:rsidRPr="00E21DAD">
        <w:rPr>
          <w:iCs/>
          <w:szCs w:val="20"/>
        </w:rPr>
        <w:t xml:space="preserve">, and the SRS ports of the resource in the set are associated with a </w:t>
      </w:r>
      <w:proofErr w:type="gramStart"/>
      <w:r w:rsidRPr="00E21DAD">
        <w:rPr>
          <w:iCs/>
          <w:szCs w:val="20"/>
        </w:rPr>
        <w:t>different UE antenna ports</w:t>
      </w:r>
      <w:proofErr w:type="gramEnd"/>
      <w:r w:rsidRPr="00E21DAD">
        <w:rPr>
          <w:iCs/>
          <w:szCs w:val="20"/>
        </w:rPr>
        <w:t>, or</w:t>
      </w:r>
    </w:p>
    <w:p w14:paraId="55B9BBEC" w14:textId="77777777" w:rsidR="00DB53B8"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xml:space="preserve">, zero or one or two SRS resource sets configured with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'aperiodic', where in the case of one resource set has two SRS resources </w:t>
      </w:r>
      <w:r w:rsidRPr="00E21DAD">
        <w:rPr>
          <w:iCs/>
          <w:szCs w:val="20"/>
        </w:rPr>
        <w:lastRenderedPageBreak/>
        <w:t>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iCs/>
          <w:szCs w:val="20"/>
        </w:rPr>
        <w:t>different UE antenna ports</w:t>
      </w:r>
      <w:proofErr w:type="gramEnd"/>
      <w:r w:rsidRPr="00E21DAD">
        <w:rPr>
          <w:iCs/>
          <w:szCs w:val="20"/>
        </w:rPr>
        <w:t>.</w:t>
      </w:r>
    </w:p>
    <w:p w14:paraId="516B38C8" w14:textId="77777777" w:rsidR="00DB53B8" w:rsidRPr="00E21DAD" w:rsidRDefault="00DB53B8" w:rsidP="00DB53B8">
      <w:pPr>
        <w:contextualSpacing/>
        <w:rPr>
          <w:iCs/>
        </w:rPr>
      </w:pPr>
      <w:r w:rsidRPr="00E21DAD">
        <w:rPr>
          <w:iCs/>
        </w:rPr>
        <w:t>Note: This is not meant to be a text proposal to be captured for the specifications.</w:t>
      </w:r>
    </w:p>
    <w:p w14:paraId="196E27A7" w14:textId="77777777" w:rsidR="00DB53B8" w:rsidRDefault="00DB53B8" w:rsidP="00DB53B8">
      <w:pPr>
        <w:rPr>
          <w:lang w:eastAsia="ko-KR"/>
        </w:rPr>
      </w:pPr>
    </w:p>
    <w:p w14:paraId="63E06060"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31DE2183" w14:textId="77777777" w:rsidR="00DB53B8" w:rsidRPr="00A72F19" w:rsidRDefault="00DB53B8" w:rsidP="00DB53B8">
      <w:pPr>
        <w:contextualSpacing/>
        <w:rPr>
          <w:iCs/>
        </w:rPr>
      </w:pPr>
      <w:r w:rsidRPr="00A72F19">
        <w:rPr>
          <w:iCs/>
        </w:rPr>
        <w:t xml:space="preserve">To support non-codebook-based PUSCH transmission by a 3TX UE, </w:t>
      </w:r>
    </w:p>
    <w:p w14:paraId="31B861E0" w14:textId="77777777" w:rsidR="00DB53B8" w:rsidRPr="00A72F19" w:rsidRDefault="00DB53B8" w:rsidP="00DB53B8">
      <w:pPr>
        <w:numPr>
          <w:ilvl w:val="0"/>
          <w:numId w:val="40"/>
        </w:numPr>
        <w:overflowPunct/>
        <w:autoSpaceDE/>
        <w:autoSpaceDN/>
        <w:adjustRightInd/>
        <w:spacing w:after="0" w:line="276" w:lineRule="auto"/>
        <w:contextualSpacing/>
        <w:jc w:val="left"/>
        <w:textAlignment w:val="auto"/>
        <w:rPr>
          <w:iCs/>
        </w:rPr>
      </w:pPr>
      <w:r w:rsidRPr="00A72F19">
        <w:rPr>
          <w:iCs/>
        </w:rPr>
        <w:t>UE reports a capability of up to a maximum of 3 layers.</w:t>
      </w:r>
    </w:p>
    <w:p w14:paraId="098FAC90" w14:textId="77777777" w:rsidR="00DB53B8" w:rsidRPr="00EF19AF" w:rsidRDefault="00DB53B8" w:rsidP="00DB53B8">
      <w:pPr>
        <w:rPr>
          <w:rFonts w:cs="Times"/>
          <w:iCs/>
          <w:lang w:eastAsia="ko-KR"/>
        </w:rPr>
      </w:pPr>
    </w:p>
    <w:p w14:paraId="67DBD026" w14:textId="77777777" w:rsidR="00DB53B8" w:rsidRPr="00EF19AF" w:rsidRDefault="00DB53B8" w:rsidP="00DB53B8">
      <w:pPr>
        <w:contextualSpacing/>
        <w:rPr>
          <w:rFonts w:cs="Times"/>
          <w:iCs/>
        </w:rPr>
      </w:pPr>
      <w:r w:rsidRPr="00EF19AF">
        <w:rPr>
          <w:rFonts w:cs="Times"/>
          <w:b/>
          <w:iCs/>
        </w:rPr>
        <w:t>Conclusion</w:t>
      </w:r>
    </w:p>
    <w:p w14:paraId="76CD38B6" w14:textId="77777777" w:rsidR="00DB53B8" w:rsidRPr="00EF19AF" w:rsidRDefault="00DB53B8" w:rsidP="00DB53B8">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w:t>
      </w:r>
      <w:proofErr w:type="spellStart"/>
      <w:r w:rsidRPr="00EF19AF">
        <w:rPr>
          <w:rFonts w:cs="Times"/>
          <w:iCs/>
        </w:rPr>
        <w:t>maxNumberSRS-ResourcePerSet</w:t>
      </w:r>
      <w:proofErr w:type="spellEnd"/>
      <w:r w:rsidRPr="00EF19AF">
        <w:rPr>
          <w:rFonts w:cs="Times"/>
          <w:iCs/>
        </w:rPr>
        <w:t>.</w:t>
      </w:r>
    </w:p>
    <w:p w14:paraId="3A05A86F" w14:textId="77777777" w:rsidR="00DB53B8" w:rsidRPr="00EF19AF" w:rsidRDefault="00DB53B8" w:rsidP="00DB53B8">
      <w:pPr>
        <w:rPr>
          <w:rFonts w:cs="Times"/>
          <w:lang w:eastAsia="ko-KR"/>
        </w:rPr>
      </w:pPr>
    </w:p>
    <w:p w14:paraId="061B9028" w14:textId="77777777" w:rsidR="00DB53B8" w:rsidRPr="00EF19AF" w:rsidRDefault="00DB53B8" w:rsidP="00DB53B8">
      <w:pPr>
        <w:contextualSpacing/>
        <w:rPr>
          <w:rFonts w:cs="Times"/>
          <w:b/>
          <w:iCs/>
        </w:rPr>
      </w:pPr>
      <w:r w:rsidRPr="00EF19AF">
        <w:rPr>
          <w:rFonts w:cs="Times"/>
          <w:b/>
          <w:iCs/>
        </w:rPr>
        <w:t>Conclusion</w:t>
      </w:r>
    </w:p>
    <w:p w14:paraId="6A75FC3C" w14:textId="77777777" w:rsidR="00DB53B8" w:rsidRPr="00EF19AF" w:rsidRDefault="00DB53B8" w:rsidP="00DB53B8">
      <w:pPr>
        <w:contextualSpacing/>
        <w:rPr>
          <w:rFonts w:cs="Times"/>
          <w:iCs/>
        </w:rPr>
      </w:pPr>
      <w:r w:rsidRPr="00EF19AF">
        <w:rPr>
          <w:rFonts w:cs="Times"/>
          <w:iCs/>
        </w:rPr>
        <w:t xml:space="preserve">To support non-codebook-based PUSCH transmission by a 3TX UE, </w:t>
      </w:r>
    </w:p>
    <w:p w14:paraId="4B5A825B"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proofErr w:type="spellStart"/>
      <w:r w:rsidRPr="00EF19AF">
        <w:rPr>
          <w:rFonts w:cs="Times"/>
          <w:iCs/>
        </w:rPr>
        <w:t>sTRP</w:t>
      </w:r>
      <w:proofErr w:type="spellEnd"/>
      <w:r w:rsidRPr="00EF19AF">
        <w:rPr>
          <w:rFonts w:cs="Times"/>
          <w:iCs/>
        </w:rPr>
        <w:t>, a single SRS resource set, with up to N</w:t>
      </w:r>
      <w:r w:rsidRPr="00EF19AF">
        <w:rPr>
          <w:rFonts w:cs="Times"/>
          <w:iCs/>
          <w:vertAlign w:val="subscript"/>
        </w:rPr>
        <w:t xml:space="preserve">SRS </w:t>
      </w:r>
      <w:r w:rsidRPr="00EF19AF">
        <w:rPr>
          <w:rFonts w:cs="Times"/>
          <w:iCs/>
        </w:rPr>
        <w:t xml:space="preserve">≤ </w:t>
      </w:r>
      <w:proofErr w:type="spellStart"/>
      <w:r w:rsidRPr="00EF19AF">
        <w:rPr>
          <w:rFonts w:cs="Times"/>
          <w:i/>
        </w:rPr>
        <w:t>maxNumberSRS-ResourcePerSet</w:t>
      </w:r>
      <w:proofErr w:type="spellEnd"/>
      <w:r w:rsidRPr="00EF19AF">
        <w:rPr>
          <w:rFonts w:cs="Times"/>
          <w:iCs/>
        </w:rPr>
        <w:t xml:space="preserve"> single-port SRS resources, can be configured,</w:t>
      </w:r>
    </w:p>
    <w:p w14:paraId="6A47C0DC"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proofErr w:type="spellStart"/>
      <w:r w:rsidRPr="00EF19AF">
        <w:rPr>
          <w:rFonts w:cs="Times"/>
          <w:i/>
        </w:rPr>
        <w:t>maxNumberSRS-ResourcePerSet</w:t>
      </w:r>
      <w:proofErr w:type="spellEnd"/>
      <w:r w:rsidRPr="00EF19AF">
        <w:rPr>
          <w:rFonts w:cs="Times"/>
          <w:iCs/>
        </w:rPr>
        <w:t xml:space="preserve"> single-port SRS resources, can be configured.</w:t>
      </w:r>
    </w:p>
    <w:p w14:paraId="5DBEB606" w14:textId="77777777" w:rsidR="00DB53B8" w:rsidRDefault="00DB53B8" w:rsidP="00DB53B8">
      <w:pPr>
        <w:contextualSpacing/>
        <w:rPr>
          <w:i/>
        </w:rPr>
      </w:pPr>
    </w:p>
    <w:p w14:paraId="5AB3749C" w14:textId="1CCA1B17" w:rsidR="000937C4" w:rsidRDefault="000937C4" w:rsidP="000937C4">
      <w:pPr>
        <w:pStyle w:val="title2"/>
        <w:numPr>
          <w:ilvl w:val="0"/>
          <w:numId w:val="0"/>
        </w:numPr>
        <w:ind w:left="567" w:hanging="567"/>
      </w:pPr>
      <w:r>
        <w:t>RAN1 #119 agreements</w:t>
      </w:r>
    </w:p>
    <w:p w14:paraId="7DBCB913" w14:textId="77777777" w:rsidR="00DB53B8" w:rsidRDefault="00DB53B8" w:rsidP="00E21867">
      <w:pPr>
        <w:rPr>
          <w:lang w:val="en-US"/>
        </w:rPr>
      </w:pPr>
    </w:p>
    <w:p w14:paraId="44E918CE" w14:textId="77777777" w:rsidR="000937C4" w:rsidRPr="00054CCF" w:rsidRDefault="000937C4" w:rsidP="000937C4">
      <w:pPr>
        <w:contextualSpacing/>
        <w:rPr>
          <w:rFonts w:eastAsia="Times New Roman"/>
          <w:b/>
          <w:bCs/>
        </w:rPr>
      </w:pPr>
      <w:r w:rsidRPr="00054CCF">
        <w:rPr>
          <w:rFonts w:eastAsia="Times New Roman"/>
          <w:b/>
          <w:bCs/>
        </w:rPr>
        <w:t>Conclusion</w:t>
      </w:r>
    </w:p>
    <w:p w14:paraId="3D696EE1" w14:textId="77777777" w:rsidR="000937C4" w:rsidRPr="00054CCF" w:rsidRDefault="000937C4" w:rsidP="000937C4">
      <w:pPr>
        <w:contextualSpacing/>
        <w:rPr>
          <w:rFonts w:eastAsia="Times New Roman"/>
          <w:bCs/>
        </w:rPr>
      </w:pPr>
      <w:r w:rsidRPr="00054CCF">
        <w:rPr>
          <w:rFonts w:eastAsia="Times New Roman"/>
          <w:bCs/>
        </w:rPr>
        <w:t>To support 3T6R antenna switching for a 3TX UE,</w:t>
      </w:r>
    </w:p>
    <w:p w14:paraId="10CF71A0" w14:textId="77777777" w:rsidR="000937C4" w:rsidRPr="00054CCF" w:rsidRDefault="000937C4" w:rsidP="000937C4">
      <w:pPr>
        <w:numPr>
          <w:ilvl w:val="0"/>
          <w:numId w:val="2"/>
        </w:numPr>
        <w:overflowPunct/>
        <w:autoSpaceDE/>
        <w:autoSpaceDN/>
        <w:adjustRightInd/>
        <w:spacing w:after="0"/>
        <w:contextualSpacing/>
        <w:textAlignment w:val="auto"/>
        <w:rPr>
          <w:rFonts w:eastAsia="Times New Roman"/>
          <w:bCs/>
          <w:color w:val="FF0000"/>
        </w:rPr>
      </w:pPr>
      <w:r w:rsidRPr="00054CCF">
        <w:rPr>
          <w:rFonts w:eastAsia="Times New Roman"/>
          <w:bCs/>
        </w:rPr>
        <w:t xml:space="preserve">Reuse the power control parameters configuration principles of 4T8R for 3T6R, i.e., when two aperiodic SRS resource sets are configured, </w:t>
      </w:r>
    </w:p>
    <w:p w14:paraId="0146D056" w14:textId="77777777" w:rsidR="000937C4" w:rsidRPr="00054CCF" w:rsidRDefault="000937C4" w:rsidP="000937C4">
      <w:pPr>
        <w:numPr>
          <w:ilvl w:val="1"/>
          <w:numId w:val="2"/>
        </w:numPr>
        <w:overflowPunct/>
        <w:autoSpaceDE/>
        <w:autoSpaceDN/>
        <w:adjustRightInd/>
        <w:spacing w:after="0"/>
        <w:ind w:left="1160" w:hanging="360"/>
        <w:contextualSpacing/>
        <w:textAlignment w:val="auto"/>
        <w:rPr>
          <w:rFonts w:eastAsia="Times New Roman"/>
          <w:bCs/>
        </w:rPr>
      </w:pPr>
      <w:r w:rsidRPr="00054CCF">
        <w:rPr>
          <w:rFonts w:eastAsia="Times New Roman"/>
          <w:bCs/>
        </w:rPr>
        <w:t>if a UE is provided TCI-State in dl-</w:t>
      </w:r>
      <w:proofErr w:type="spellStart"/>
      <w:r w:rsidRPr="00054CCF">
        <w:rPr>
          <w:rFonts w:eastAsia="Times New Roman"/>
          <w:bCs/>
        </w:rPr>
        <w:t>OrJointTCI</w:t>
      </w:r>
      <w:proofErr w:type="spellEnd"/>
      <w:r w:rsidRPr="00054CCF">
        <w:rPr>
          <w:rFonts w:eastAsia="Times New Roman"/>
          <w:bCs/>
        </w:rPr>
        <w:t>-</w:t>
      </w:r>
      <w:proofErr w:type="spellStart"/>
      <w:r w:rsidRPr="00054CCF">
        <w:rPr>
          <w:rFonts w:eastAsia="Times New Roman"/>
          <w:bCs/>
        </w:rPr>
        <w:t>StateList</w:t>
      </w:r>
      <w:proofErr w:type="spellEnd"/>
      <w:r w:rsidRPr="00054CCF">
        <w:rPr>
          <w:rFonts w:eastAsia="Times New Roman"/>
          <w:bCs/>
        </w:rPr>
        <w:t xml:space="preserve"> or TCI-UL-State, the UE shall expect that the two SRS resource sets are associated with the same values of the higher layer parameters p0AlphaSetforSRS and </w:t>
      </w:r>
      <w:proofErr w:type="spellStart"/>
      <w:r w:rsidRPr="00054CCF">
        <w:rPr>
          <w:rFonts w:eastAsia="Times New Roman"/>
          <w:bCs/>
        </w:rPr>
        <w:t>pathlossReferenceRS</w:t>
      </w:r>
      <w:proofErr w:type="spellEnd"/>
      <w:r w:rsidRPr="00054CCF">
        <w:rPr>
          <w:rFonts w:eastAsia="Times New Roman"/>
          <w:bCs/>
        </w:rPr>
        <w:t xml:space="preserve">-Id </w:t>
      </w:r>
    </w:p>
    <w:p w14:paraId="14B3121E" w14:textId="77777777" w:rsidR="000937C4" w:rsidRPr="00054CCF" w:rsidRDefault="000937C4" w:rsidP="000937C4">
      <w:pPr>
        <w:numPr>
          <w:ilvl w:val="1"/>
          <w:numId w:val="2"/>
        </w:numPr>
        <w:overflowPunct/>
        <w:autoSpaceDE/>
        <w:autoSpaceDN/>
        <w:adjustRightInd/>
        <w:spacing w:after="0"/>
        <w:ind w:left="1160" w:hanging="360"/>
        <w:contextualSpacing/>
        <w:textAlignment w:val="auto"/>
        <w:rPr>
          <w:rFonts w:eastAsia="Times New Roman"/>
          <w:bCs/>
        </w:rPr>
      </w:pPr>
      <w:r w:rsidRPr="00054CCF">
        <w:rPr>
          <w:rFonts w:eastAsia="Times New Roman"/>
          <w:bCs/>
        </w:rPr>
        <w:t xml:space="preserve">Otherwise, the UE shall expect that the two SRS resource sets are configured with the same values of the higher layer parameters alpha, p0, </w:t>
      </w:r>
      <w:proofErr w:type="spellStart"/>
      <w:r w:rsidRPr="00054CCF">
        <w:rPr>
          <w:rFonts w:eastAsia="Times New Roman"/>
          <w:bCs/>
        </w:rPr>
        <w:t>pathlossReferenceRS</w:t>
      </w:r>
      <w:proofErr w:type="spellEnd"/>
      <w:r w:rsidRPr="00054CCF">
        <w:rPr>
          <w:rFonts w:eastAsia="Times New Roman"/>
          <w:bCs/>
        </w:rPr>
        <w:t xml:space="preserve">, and </w:t>
      </w:r>
      <w:proofErr w:type="spellStart"/>
      <w:r w:rsidRPr="00054CCF">
        <w:rPr>
          <w:rFonts w:eastAsia="Times New Roman"/>
          <w:bCs/>
        </w:rPr>
        <w:t>srs-PowerControlAdjustmentStates</w:t>
      </w:r>
      <w:proofErr w:type="spellEnd"/>
      <w:r w:rsidRPr="00054CCF">
        <w:rPr>
          <w:rFonts w:eastAsia="Times New Roman"/>
          <w:bCs/>
        </w:rPr>
        <w:t xml:space="preserve"> in SRS-</w:t>
      </w:r>
      <w:proofErr w:type="spellStart"/>
      <w:r w:rsidRPr="00054CCF">
        <w:rPr>
          <w:rFonts w:eastAsia="Times New Roman"/>
          <w:bCs/>
        </w:rPr>
        <w:t>ResourceSet</w:t>
      </w:r>
      <w:proofErr w:type="spellEnd"/>
      <w:r w:rsidRPr="00054CCF">
        <w:rPr>
          <w:rFonts w:eastAsia="Times New Roman"/>
          <w:bCs/>
        </w:rPr>
        <w:t>.</w:t>
      </w:r>
    </w:p>
    <w:p w14:paraId="34CAB615" w14:textId="77777777" w:rsidR="000937C4" w:rsidRPr="00054CCF" w:rsidRDefault="000937C4" w:rsidP="000937C4">
      <w:pPr>
        <w:pStyle w:val="BodyText"/>
        <w:spacing w:after="0"/>
        <w:contextualSpacing/>
        <w:rPr>
          <w:rFonts w:ascii="Times New Roman" w:hAnsi="Times New Roman"/>
          <w:b/>
          <w:bCs/>
          <w:highlight w:val="yellow"/>
        </w:rPr>
      </w:pPr>
    </w:p>
    <w:p w14:paraId="5FB816E9" w14:textId="77777777" w:rsidR="000937C4" w:rsidRPr="005706C6" w:rsidRDefault="000937C4" w:rsidP="000937C4">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3453D195" w14:textId="77777777" w:rsidR="000937C4" w:rsidRPr="005706C6" w:rsidRDefault="000937C4" w:rsidP="000937C4">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0E9C16B3"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151F9524"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 xml:space="preserve">'t3r6' for 3T6R. </w:t>
      </w:r>
    </w:p>
    <w:p w14:paraId="77A93DD2" w14:textId="77777777" w:rsidR="000937C4" w:rsidRPr="00571E23" w:rsidRDefault="000937C4" w:rsidP="000937C4">
      <w:pPr>
        <w:pStyle w:val="BodyText"/>
        <w:spacing w:after="0"/>
        <w:contextualSpacing/>
        <w:rPr>
          <w:rFonts w:ascii="Times New Roman" w:hAnsi="Times New Roman"/>
          <w:b/>
          <w:bCs/>
          <w:highlight w:val="yellow"/>
        </w:rPr>
      </w:pPr>
    </w:p>
    <w:p w14:paraId="32B5A6E3" w14:textId="77777777" w:rsidR="000937C4" w:rsidRPr="000C627B" w:rsidRDefault="000937C4" w:rsidP="000937C4">
      <w:pPr>
        <w:shd w:val="clear" w:color="auto" w:fill="FFFFFF"/>
        <w:snapToGrid w:val="0"/>
        <w:rPr>
          <w:color w:val="000000"/>
        </w:rPr>
      </w:pPr>
      <w:r w:rsidRPr="000C627B">
        <w:rPr>
          <w:b/>
          <w:bCs/>
          <w:iCs/>
          <w:color w:val="000000"/>
          <w:highlight w:val="green"/>
        </w:rPr>
        <w:t>Agreement</w:t>
      </w:r>
    </w:p>
    <w:p w14:paraId="7DD02735" w14:textId="77777777" w:rsidR="000937C4" w:rsidRPr="00425D71" w:rsidRDefault="000937C4" w:rsidP="000937C4">
      <w:pPr>
        <w:contextualSpacing/>
        <w:rPr>
          <w:rFonts w:eastAsia="Times New Roman"/>
          <w:bCs/>
        </w:rPr>
      </w:pPr>
      <w:r w:rsidRPr="00425D71">
        <w:rPr>
          <w:rFonts w:eastAsia="Times New Roman"/>
          <w:bCs/>
        </w:rPr>
        <w:t>Support the following replies to Questions 2 and 3 in RAN4 LS,</w:t>
      </w:r>
    </w:p>
    <w:tbl>
      <w:tblPr>
        <w:tblStyle w:val="TableGrid"/>
        <w:tblW w:w="0" w:type="auto"/>
        <w:tblLook w:val="04A0" w:firstRow="1" w:lastRow="0" w:firstColumn="1" w:lastColumn="0" w:noHBand="0" w:noVBand="1"/>
      </w:tblPr>
      <w:tblGrid>
        <w:gridCol w:w="9629"/>
      </w:tblGrid>
      <w:tr w:rsidR="000937C4" w:rsidRPr="00425D71" w14:paraId="39E57B14" w14:textId="77777777" w:rsidTr="003909DF">
        <w:tc>
          <w:tcPr>
            <w:tcW w:w="10160" w:type="dxa"/>
          </w:tcPr>
          <w:p w14:paraId="357D06CE" w14:textId="77777777" w:rsidR="000937C4" w:rsidRPr="00F72C18" w:rsidRDefault="000937C4" w:rsidP="003909DF">
            <w:pPr>
              <w:contextualSpacing/>
              <w:rPr>
                <w:rFonts w:eastAsia="Times New Roman"/>
              </w:rPr>
            </w:pPr>
            <w:r w:rsidRPr="00425D71">
              <w:rPr>
                <w:rFonts w:eastAsia="Times New Roman"/>
                <w:b/>
                <w:bCs/>
              </w:rPr>
              <w:t>Question 2:</w:t>
            </w:r>
            <w:r w:rsidRPr="00425D71">
              <w:rPr>
                <w:rFonts w:eastAsia="Times New Roman"/>
              </w:rPr>
              <w:t xml:space="preserve"> RAN4 would like to check with RAN1 whether a 3Tx UE supporting UL full power transmission mode 0 needs to achieve the same maximum output power with both 1Layer and 2Layers.</w:t>
            </w:r>
          </w:p>
          <w:p w14:paraId="187ACBB4" w14:textId="77777777" w:rsidR="000937C4" w:rsidRPr="00425D71" w:rsidRDefault="000937C4" w:rsidP="003909DF">
            <w:pPr>
              <w:contextualSpacing/>
              <w:rPr>
                <w:rFonts w:eastAsia="Times New Roman"/>
              </w:rPr>
            </w:pPr>
            <w:r w:rsidRPr="00425D71">
              <w:rPr>
                <w:rFonts w:eastAsia="Times New Roman"/>
                <w:b/>
                <w:bCs/>
              </w:rPr>
              <w:t>Question 3:</w:t>
            </w:r>
            <w:r w:rsidRPr="00425D71">
              <w:rPr>
                <w:rFonts w:eastAsia="Times New Roman"/>
              </w:rPr>
              <w:t xml:space="preserve"> RAN4 would like to check with RAN1 whether 3Tx UE can support UL full power transmission mode 0 with 2Layer 3-port codebooks but not support 1Layer 3-port codebooks.</w:t>
            </w:r>
          </w:p>
        </w:tc>
      </w:tr>
    </w:tbl>
    <w:p w14:paraId="33AF7B11" w14:textId="77777777" w:rsidR="000937C4" w:rsidRPr="00F72C18" w:rsidRDefault="000937C4" w:rsidP="000937C4">
      <w:pPr>
        <w:pStyle w:val="ListParagraph"/>
        <w:numPr>
          <w:ilvl w:val="0"/>
          <w:numId w:val="49"/>
        </w:numPr>
        <w:rPr>
          <w:rFonts w:eastAsia="Times New Roman"/>
        </w:rPr>
      </w:pPr>
      <w:r w:rsidRPr="00F72C18">
        <w:rPr>
          <w:rFonts w:eastAsia="Times New Roman"/>
          <w:b/>
          <w:bCs/>
        </w:rPr>
        <w:t>Reply 1:</w:t>
      </w:r>
      <w:r w:rsidRPr="00F72C18">
        <w:rPr>
          <w:rFonts w:eastAsia="Times New Roman"/>
        </w:rPr>
        <w:t xml:space="preserve"> Yes, a 3Tx UE supporting UL full power transmission mode 0, delivers the same maximum output power with both 1- and 2-layer precoders. </w:t>
      </w:r>
    </w:p>
    <w:p w14:paraId="6E111BFB" w14:textId="77777777" w:rsidR="000937C4" w:rsidRPr="00F72C18" w:rsidRDefault="000937C4" w:rsidP="000937C4">
      <w:pPr>
        <w:pStyle w:val="ListParagraph"/>
        <w:numPr>
          <w:ilvl w:val="0"/>
          <w:numId w:val="49"/>
        </w:numPr>
        <w:rPr>
          <w:rFonts w:eastAsia="Times New Roman"/>
        </w:rPr>
      </w:pPr>
      <w:r w:rsidRPr="00F72C18">
        <w:rPr>
          <w:rFonts w:eastAsia="Times New Roman"/>
          <w:b/>
          <w:bCs/>
        </w:rPr>
        <w:t>Reply 2:</w:t>
      </w:r>
      <w:r w:rsidRPr="00F72C18">
        <w:rPr>
          <w:rFonts w:eastAsia="Times New Roman"/>
        </w:rPr>
        <w:t xml:space="preserve"> No, a 3Tx UE supporting UL full power transmission mode 0, shall support full power with both 1- and 2-layer 3-port codebook.</w:t>
      </w:r>
    </w:p>
    <w:p w14:paraId="216B601A" w14:textId="77777777" w:rsidR="000937C4" w:rsidRDefault="000937C4" w:rsidP="000937C4">
      <w:pPr>
        <w:rPr>
          <w:lang w:eastAsia="ko-KR"/>
        </w:rPr>
      </w:pPr>
    </w:p>
    <w:p w14:paraId="34EFBA2C" w14:textId="77777777" w:rsidR="000937C4" w:rsidRPr="000C627B" w:rsidRDefault="000937C4" w:rsidP="000937C4">
      <w:pPr>
        <w:shd w:val="clear" w:color="auto" w:fill="FFFFFF"/>
        <w:snapToGrid w:val="0"/>
        <w:rPr>
          <w:color w:val="000000"/>
        </w:rPr>
      </w:pPr>
      <w:r w:rsidRPr="000C627B">
        <w:rPr>
          <w:b/>
          <w:bCs/>
          <w:iCs/>
          <w:color w:val="000000"/>
          <w:highlight w:val="green"/>
        </w:rPr>
        <w:t>Agreement</w:t>
      </w:r>
    </w:p>
    <w:p w14:paraId="6BC5F835" w14:textId="77777777" w:rsidR="000937C4" w:rsidRPr="00904165" w:rsidRDefault="000937C4" w:rsidP="000937C4">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24CFFB5F" w14:textId="77777777" w:rsidR="000937C4" w:rsidRDefault="000937C4" w:rsidP="000937C4">
      <w:pPr>
        <w:rPr>
          <w:rFonts w:ascii="Arial" w:eastAsia="Times New Roman" w:hAnsi="Arial" w:cs="Arial"/>
          <w:b/>
        </w:rPr>
      </w:pPr>
    </w:p>
    <w:p w14:paraId="5F4B56A7" w14:textId="77777777" w:rsidR="000937C4" w:rsidRPr="00500CB3" w:rsidRDefault="000937C4" w:rsidP="000937C4">
      <w:pPr>
        <w:shd w:val="clear" w:color="auto" w:fill="FFFFFF"/>
        <w:snapToGrid w:val="0"/>
        <w:rPr>
          <w:color w:val="000000"/>
        </w:rPr>
      </w:pPr>
      <w:r w:rsidRPr="00500CB3">
        <w:rPr>
          <w:b/>
          <w:bCs/>
          <w:iCs/>
          <w:color w:val="000000"/>
          <w:highlight w:val="green"/>
        </w:rPr>
        <w:t>Agreement</w:t>
      </w:r>
    </w:p>
    <w:p w14:paraId="6848410C" w14:textId="77777777" w:rsidR="000937C4" w:rsidRPr="00500CB3" w:rsidRDefault="000937C4" w:rsidP="000937C4">
      <w:pPr>
        <w:contextualSpacing/>
        <w:rPr>
          <w:rFonts w:eastAsia="Times New Roman"/>
          <w:bCs/>
        </w:rPr>
      </w:pPr>
      <w:r w:rsidRPr="00500CB3">
        <w:rPr>
          <w:rFonts w:eastAsia="Times New Roman"/>
          <w:bCs/>
        </w:rPr>
        <w:t xml:space="preserve">For a UE operating with 3TX, </w:t>
      </w:r>
    </w:p>
    <w:p w14:paraId="36F45748"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the RRC parameter for enabling a configured 4-port SRS resource with port 1003 disabled, is applied for all SRS resource set(s) for SRS usage set as codebook.</w:t>
      </w:r>
    </w:p>
    <w:p w14:paraId="56C52A8A"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the RRC parameter for enabling a configured 4-port SRS resource with port 1003 disabled, is applied for all SRS resource set(s) for SRS usage set as antenna switching.</w:t>
      </w:r>
    </w:p>
    <w:p w14:paraId="64FDD19D"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Note: The RRC parameter mentioned in the above two bullets is configured per set</w:t>
      </w:r>
    </w:p>
    <w:p w14:paraId="785F59EF" w14:textId="77777777" w:rsidR="000937C4" w:rsidRPr="00DB3264" w:rsidRDefault="000937C4" w:rsidP="000937C4">
      <w:pPr>
        <w:pStyle w:val="BodyText"/>
        <w:spacing w:after="0"/>
        <w:contextualSpacing/>
        <w:rPr>
          <w:rFonts w:ascii="Times New Roman" w:hAnsi="Times New Roman"/>
        </w:rPr>
      </w:pPr>
      <w:r w:rsidRPr="00500CB3">
        <w:rPr>
          <w:rFonts w:ascii="Times New Roman" w:hAnsi="Times New Roman"/>
        </w:rPr>
        <w:t>A UE does not expect an SRS resource to be configured in both codebook and antenna switching resource sets with conflicting (disabled state) configuration for the port 1003.</w:t>
      </w:r>
    </w:p>
    <w:p w14:paraId="7D0A2739" w14:textId="77777777" w:rsidR="000937C4" w:rsidRDefault="000937C4" w:rsidP="000937C4">
      <w:pPr>
        <w:rPr>
          <w:lang w:eastAsia="ko-KR"/>
        </w:rPr>
      </w:pPr>
    </w:p>
    <w:p w14:paraId="24330876" w14:textId="0ABBFF81" w:rsidR="00E42C60" w:rsidRDefault="00E42C60" w:rsidP="00E42C60">
      <w:pPr>
        <w:pStyle w:val="title2"/>
        <w:numPr>
          <w:ilvl w:val="0"/>
          <w:numId w:val="0"/>
        </w:numPr>
        <w:ind w:left="567" w:hanging="567"/>
      </w:pPr>
      <w:r>
        <w:t>RAN1 #120 agreements</w:t>
      </w:r>
    </w:p>
    <w:p w14:paraId="6057D27E" w14:textId="77777777" w:rsidR="00E42C60" w:rsidRDefault="00E42C60" w:rsidP="000937C4">
      <w:pPr>
        <w:rPr>
          <w:lang w:eastAsia="ko-KR"/>
        </w:rPr>
      </w:pPr>
    </w:p>
    <w:p w14:paraId="3A3B347B" w14:textId="77777777" w:rsidR="00E42C60" w:rsidRPr="00E42C60" w:rsidRDefault="00E42C60" w:rsidP="00E42C60">
      <w:pPr>
        <w:rPr>
          <w:b/>
          <w:bCs/>
          <w:lang w:val="en-US"/>
        </w:rPr>
      </w:pPr>
      <w:r w:rsidRPr="00E42C60">
        <w:rPr>
          <w:b/>
          <w:bCs/>
          <w:highlight w:val="green"/>
          <w:lang w:val="en-US"/>
        </w:rPr>
        <w:t>Agreement</w:t>
      </w:r>
    </w:p>
    <w:p w14:paraId="0C5933DE"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 xml:space="preserve">For 3T3R antenna switching, reuse the same mechanism as </w:t>
      </w:r>
      <w:proofErr w:type="spellStart"/>
      <w:r w:rsidRPr="00E42C60">
        <w:rPr>
          <w:rFonts w:ascii="Times New Roman" w:hAnsi="Times New Roman"/>
        </w:rPr>
        <w:t>xTxR</w:t>
      </w:r>
      <w:proofErr w:type="spellEnd"/>
      <w:r w:rsidRPr="00E42C60">
        <w:rPr>
          <w:rFonts w:ascii="Times New Roman" w:hAnsi="Times New Roman"/>
        </w:rPr>
        <w:t xml:space="preserve"> for the SRS configuration as follows: </w:t>
      </w:r>
    </w:p>
    <w:p w14:paraId="552795AD"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6AA5F95E"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 xml:space="preserve">Up to two SRS resource sets configured with </w:t>
      </w:r>
      <w:proofErr w:type="spellStart"/>
      <w:r w:rsidRPr="00E42C60">
        <w:rPr>
          <w:rFonts w:ascii="Times New Roman" w:hAnsi="Times New Roman"/>
        </w:rPr>
        <w:t>resourceType</w:t>
      </w:r>
      <w:proofErr w:type="spellEnd"/>
      <w:r w:rsidRPr="00E42C60">
        <w:rPr>
          <w:rFonts w:ascii="Times New Roman" w:hAnsi="Times New Roman"/>
        </w:rPr>
        <w:t xml:space="preserve"> in SRS-</w:t>
      </w:r>
      <w:proofErr w:type="spellStart"/>
      <w:r w:rsidRPr="00E42C60">
        <w:rPr>
          <w:rFonts w:ascii="Times New Roman" w:hAnsi="Times New Roman"/>
        </w:rPr>
        <w:t>ResourceSet</w:t>
      </w:r>
      <w:proofErr w:type="spellEnd"/>
      <w:r w:rsidRPr="00E42C60">
        <w:rPr>
          <w:rFonts w:ascii="Times New Roman" w:hAnsi="Times New Roman"/>
        </w:rPr>
        <w:t xml:space="preserve"> set to 'semi-persistent' and one SRS resource set configured with </w:t>
      </w:r>
      <w:proofErr w:type="spellStart"/>
      <w:r w:rsidRPr="00E42C60">
        <w:rPr>
          <w:rFonts w:ascii="Times New Roman" w:hAnsi="Times New Roman"/>
        </w:rPr>
        <w:t>resourceType</w:t>
      </w:r>
      <w:proofErr w:type="spellEnd"/>
      <w:r w:rsidRPr="00E42C60">
        <w:rPr>
          <w:rFonts w:ascii="Times New Roman" w:hAnsi="Times New Roman"/>
        </w:rPr>
        <w:t xml:space="preserve"> in SRS-</w:t>
      </w:r>
      <w:proofErr w:type="spellStart"/>
      <w:r w:rsidRPr="00E42C60">
        <w:rPr>
          <w:rFonts w:ascii="Times New Roman" w:hAnsi="Times New Roman"/>
        </w:rPr>
        <w:t>ResourceSet</w:t>
      </w:r>
      <w:proofErr w:type="spellEnd"/>
      <w:r w:rsidRPr="00E42C60">
        <w:rPr>
          <w:rFonts w:ascii="Times New Roman" w:hAnsi="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7C5C7E16"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For 3T=3R, the UE shall not expect to be configured or triggered with more than one SRS resource set with higher layer parameter usage set as '</w:t>
      </w:r>
      <w:proofErr w:type="spellStart"/>
      <w:r w:rsidRPr="00E42C60">
        <w:rPr>
          <w:rFonts w:ascii="Times New Roman" w:hAnsi="Times New Roman"/>
        </w:rPr>
        <w:t>antennaSwitching</w:t>
      </w:r>
      <w:proofErr w:type="spellEnd"/>
      <w:r w:rsidRPr="00E42C60">
        <w:rPr>
          <w:rFonts w:ascii="Times New Roman" w:hAnsi="Times New Roman"/>
        </w:rPr>
        <w:t xml:space="preserve">' in the same symbol. </w:t>
      </w:r>
    </w:p>
    <w:p w14:paraId="035E0443"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Note: This is not meant to be a text proposal to be captured for the specifications.</w:t>
      </w:r>
    </w:p>
    <w:p w14:paraId="48D631F7" w14:textId="77777777" w:rsidR="00E42C60" w:rsidRPr="00E42C60" w:rsidRDefault="00E42C60" w:rsidP="00E42C60">
      <w:pPr>
        <w:rPr>
          <w:lang w:eastAsia="ko-KR"/>
        </w:rPr>
      </w:pPr>
    </w:p>
    <w:p w14:paraId="5C47B056" w14:textId="77777777" w:rsidR="00E42C60" w:rsidRPr="00E42C60" w:rsidRDefault="00E42C60" w:rsidP="00E42C60">
      <w:pPr>
        <w:contextualSpacing/>
        <w:rPr>
          <w:rFonts w:eastAsia="Times New Roman"/>
          <w:b/>
          <w:bCs/>
        </w:rPr>
      </w:pPr>
      <w:r w:rsidRPr="00E42C60">
        <w:rPr>
          <w:rFonts w:eastAsia="Times New Roman"/>
          <w:b/>
          <w:bCs/>
        </w:rPr>
        <w:t>Conclusion</w:t>
      </w:r>
    </w:p>
    <w:p w14:paraId="4544CAC1" w14:textId="77777777" w:rsidR="00E42C60" w:rsidRPr="00E42C60" w:rsidRDefault="00E42C60" w:rsidP="00E42C60">
      <w:pPr>
        <w:contextualSpacing/>
        <w:rPr>
          <w:rFonts w:eastAsia="Times New Roman"/>
          <w:bCs/>
        </w:rPr>
      </w:pPr>
      <w:r w:rsidRPr="00E42C60">
        <w:rPr>
          <w:rFonts w:eastAsia="Times New Roman"/>
          <w:bCs/>
        </w:rPr>
        <w:t>To support 3T3R antenna switching for a 3TX UE,</w:t>
      </w:r>
    </w:p>
    <w:p w14:paraId="7B231D16" w14:textId="77777777" w:rsidR="00E42C60" w:rsidRPr="00E42C60" w:rsidRDefault="00E42C60" w:rsidP="00E42C60">
      <w:pPr>
        <w:numPr>
          <w:ilvl w:val="0"/>
          <w:numId w:val="2"/>
        </w:numPr>
        <w:overflowPunct/>
        <w:autoSpaceDE/>
        <w:autoSpaceDN/>
        <w:adjustRightInd/>
        <w:spacing w:after="0"/>
        <w:contextualSpacing/>
        <w:textAlignment w:val="auto"/>
        <w:rPr>
          <w:rFonts w:eastAsia="Times New Roman"/>
          <w:bCs/>
        </w:rPr>
      </w:pPr>
      <w:r w:rsidRPr="00E42C60">
        <w:rPr>
          <w:rFonts w:eastAsia="Times New Roman"/>
          <w:bCs/>
        </w:rPr>
        <w:t xml:space="preserve">Reuse the power control parameters configuration principles, i.e., 3T6R, when two aperiodic SRS resource sets are configured, </w:t>
      </w:r>
    </w:p>
    <w:p w14:paraId="0D1FC011" w14:textId="77777777" w:rsidR="00E42C60" w:rsidRPr="00E42C60" w:rsidRDefault="00E42C60" w:rsidP="00E42C60">
      <w:pPr>
        <w:numPr>
          <w:ilvl w:val="1"/>
          <w:numId w:val="2"/>
        </w:numPr>
        <w:overflowPunct/>
        <w:autoSpaceDE/>
        <w:autoSpaceDN/>
        <w:adjustRightInd/>
        <w:spacing w:after="0"/>
        <w:ind w:left="1160" w:hanging="360"/>
        <w:contextualSpacing/>
        <w:textAlignment w:val="auto"/>
        <w:rPr>
          <w:rFonts w:eastAsia="Times New Roman"/>
          <w:bCs/>
        </w:rPr>
      </w:pPr>
      <w:r w:rsidRPr="00E42C60">
        <w:rPr>
          <w:rFonts w:eastAsia="Times New Roman"/>
          <w:bCs/>
        </w:rPr>
        <w:t xml:space="preserve">If a UE is provided TCI-State in </w:t>
      </w:r>
      <w:r w:rsidRPr="00E42C60">
        <w:rPr>
          <w:rFonts w:eastAsia="Times New Roman"/>
          <w:bCs/>
          <w:i/>
          <w:iCs/>
        </w:rPr>
        <w:t>dl-</w:t>
      </w:r>
      <w:proofErr w:type="spellStart"/>
      <w:r w:rsidRPr="00E42C60">
        <w:rPr>
          <w:rFonts w:eastAsia="Times New Roman"/>
          <w:bCs/>
          <w:i/>
          <w:iCs/>
        </w:rPr>
        <w:t>OrJointTCI</w:t>
      </w:r>
      <w:proofErr w:type="spellEnd"/>
      <w:r w:rsidRPr="00E42C60">
        <w:rPr>
          <w:rFonts w:eastAsia="Times New Roman"/>
          <w:bCs/>
          <w:i/>
          <w:iCs/>
        </w:rPr>
        <w:t>-</w:t>
      </w:r>
      <w:proofErr w:type="spellStart"/>
      <w:r w:rsidRPr="00E42C60">
        <w:rPr>
          <w:rFonts w:eastAsia="Times New Roman"/>
          <w:bCs/>
          <w:i/>
          <w:iCs/>
        </w:rPr>
        <w:t>StateList</w:t>
      </w:r>
      <w:proofErr w:type="spellEnd"/>
      <w:r w:rsidRPr="00E42C60">
        <w:rPr>
          <w:rFonts w:eastAsia="Times New Roman"/>
          <w:bCs/>
        </w:rPr>
        <w:t xml:space="preserve"> or </w:t>
      </w:r>
      <w:r w:rsidRPr="00E42C60">
        <w:rPr>
          <w:rFonts w:eastAsia="Times New Roman"/>
          <w:bCs/>
          <w:i/>
          <w:iCs/>
        </w:rPr>
        <w:t>TCI-UL-State</w:t>
      </w:r>
      <w:r w:rsidRPr="00E42C60">
        <w:rPr>
          <w:rFonts w:eastAsia="Times New Roman"/>
          <w:bCs/>
        </w:rPr>
        <w:t xml:space="preserve">, the UE shall expect that the two SRS resource sets are associated with the same values of the higher layer parameters </w:t>
      </w:r>
      <w:r w:rsidRPr="00E42C60">
        <w:rPr>
          <w:rFonts w:eastAsia="Times New Roman"/>
          <w:bCs/>
          <w:i/>
          <w:iCs/>
        </w:rPr>
        <w:t>p0AlphaSetforSRS</w:t>
      </w:r>
      <w:r w:rsidRPr="00E42C60">
        <w:rPr>
          <w:rFonts w:eastAsia="Times New Roman"/>
          <w:bCs/>
        </w:rPr>
        <w:t xml:space="preserve"> and </w:t>
      </w:r>
      <w:proofErr w:type="spellStart"/>
      <w:r w:rsidRPr="00E42C60">
        <w:rPr>
          <w:rFonts w:eastAsia="Times New Roman"/>
          <w:bCs/>
          <w:i/>
          <w:iCs/>
        </w:rPr>
        <w:t>pathlossReferenceRS</w:t>
      </w:r>
      <w:proofErr w:type="spellEnd"/>
      <w:r w:rsidRPr="00E42C60">
        <w:rPr>
          <w:rFonts w:eastAsia="Times New Roman"/>
          <w:bCs/>
          <w:i/>
          <w:iCs/>
        </w:rPr>
        <w:t>-Id</w:t>
      </w:r>
      <w:r w:rsidRPr="00E42C60">
        <w:rPr>
          <w:rFonts w:eastAsia="Times New Roman"/>
          <w:bCs/>
        </w:rPr>
        <w:t xml:space="preserve"> </w:t>
      </w:r>
    </w:p>
    <w:p w14:paraId="16181562" w14:textId="77777777" w:rsidR="00E42C60" w:rsidRPr="00E42C60" w:rsidRDefault="00E42C60" w:rsidP="00E42C60">
      <w:pPr>
        <w:numPr>
          <w:ilvl w:val="1"/>
          <w:numId w:val="2"/>
        </w:numPr>
        <w:overflowPunct/>
        <w:autoSpaceDE/>
        <w:autoSpaceDN/>
        <w:adjustRightInd/>
        <w:spacing w:after="0"/>
        <w:ind w:left="1160" w:hanging="360"/>
        <w:contextualSpacing/>
        <w:textAlignment w:val="auto"/>
        <w:rPr>
          <w:rFonts w:eastAsia="Times New Roman"/>
          <w:bCs/>
        </w:rPr>
      </w:pPr>
      <w:r w:rsidRPr="00E42C60">
        <w:rPr>
          <w:rFonts w:eastAsia="Times New Roman"/>
          <w:bCs/>
        </w:rPr>
        <w:t xml:space="preserve">Otherwise, the UE shall expect that the two SRS resource sets are configured with the same values of the higher layer parameters alpha, p0, </w:t>
      </w:r>
      <w:proofErr w:type="spellStart"/>
      <w:r w:rsidRPr="00E42C60">
        <w:rPr>
          <w:rFonts w:eastAsia="Times New Roman"/>
          <w:bCs/>
          <w:i/>
          <w:iCs/>
        </w:rPr>
        <w:t>pathlossReferenceRS</w:t>
      </w:r>
      <w:proofErr w:type="spellEnd"/>
      <w:r w:rsidRPr="00E42C60">
        <w:rPr>
          <w:rFonts w:eastAsia="Times New Roman"/>
          <w:bCs/>
        </w:rPr>
        <w:t xml:space="preserve">, and </w:t>
      </w:r>
      <w:proofErr w:type="spellStart"/>
      <w:r w:rsidRPr="00E42C60">
        <w:rPr>
          <w:rFonts w:eastAsia="Times New Roman"/>
          <w:bCs/>
          <w:i/>
          <w:iCs/>
        </w:rPr>
        <w:t>srs-PowerControlAdjustmentStates</w:t>
      </w:r>
      <w:proofErr w:type="spellEnd"/>
      <w:r w:rsidRPr="00E42C60">
        <w:rPr>
          <w:rFonts w:eastAsia="Times New Roman"/>
          <w:bCs/>
        </w:rPr>
        <w:t xml:space="preserve"> in SRS-</w:t>
      </w:r>
      <w:proofErr w:type="spellStart"/>
      <w:r w:rsidRPr="00E42C60">
        <w:rPr>
          <w:rFonts w:eastAsia="Times New Roman"/>
          <w:bCs/>
        </w:rPr>
        <w:t>ResourceSet</w:t>
      </w:r>
      <w:proofErr w:type="spellEnd"/>
      <w:r w:rsidRPr="00E42C60">
        <w:rPr>
          <w:rFonts w:eastAsia="Times New Roman"/>
          <w:bCs/>
        </w:rPr>
        <w:t>.</w:t>
      </w:r>
    </w:p>
    <w:p w14:paraId="34F915D6" w14:textId="77777777" w:rsidR="00E42C60" w:rsidRPr="00E42C60" w:rsidRDefault="00E42C60" w:rsidP="00E42C60">
      <w:pPr>
        <w:rPr>
          <w:lang w:eastAsia="ko-KR"/>
        </w:rPr>
      </w:pPr>
    </w:p>
    <w:p w14:paraId="52C78649" w14:textId="77777777" w:rsidR="00E42C60" w:rsidRPr="00E42C60" w:rsidRDefault="00E42C60" w:rsidP="00E42C60">
      <w:pPr>
        <w:contextualSpacing/>
        <w:rPr>
          <w:rFonts w:eastAsia="Times New Roman"/>
          <w:b/>
          <w:bCs/>
        </w:rPr>
      </w:pPr>
      <w:r w:rsidRPr="00E42C60">
        <w:rPr>
          <w:rFonts w:eastAsia="Times New Roman"/>
          <w:b/>
          <w:bCs/>
        </w:rPr>
        <w:t>Conclusion</w:t>
      </w:r>
    </w:p>
    <w:p w14:paraId="4B778CAA"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29"/>
      </w:tblGrid>
      <w:tr w:rsidR="00E42C60" w:rsidRPr="00E42C60" w14:paraId="6F725207" w14:textId="77777777" w:rsidTr="00B24A57">
        <w:tc>
          <w:tcPr>
            <w:tcW w:w="10160" w:type="dxa"/>
          </w:tcPr>
          <w:p w14:paraId="445C300C" w14:textId="77777777" w:rsidR="00E42C60" w:rsidRPr="00E42C60" w:rsidRDefault="00E42C60" w:rsidP="00B24A57">
            <w:pPr>
              <w:pStyle w:val="0Maintext"/>
              <w:contextualSpacing/>
              <w:rPr>
                <w:rFonts w:ascii="Times New Roman" w:eastAsia="DengXian" w:hAnsi="Times New Roman" w:cs="Times New Roman"/>
                <w:sz w:val="20"/>
                <w:szCs w:val="20"/>
                <w:highlight w:val="green"/>
              </w:rPr>
            </w:pPr>
            <w:r w:rsidRPr="00E42C60">
              <w:rPr>
                <w:rFonts w:ascii="Times New Roman" w:eastAsia="DengXian" w:hAnsi="Times New Roman" w:cs="Times New Roman"/>
                <w:b/>
                <w:bCs/>
                <w:sz w:val="20"/>
                <w:szCs w:val="20"/>
                <w:highlight w:val="green"/>
              </w:rPr>
              <w:t>Agreement</w:t>
            </w:r>
          </w:p>
          <w:p w14:paraId="1FAC117B" w14:textId="77777777" w:rsidR="00E42C60" w:rsidRPr="00E42C60" w:rsidRDefault="00E42C60" w:rsidP="00B24A57">
            <w:pPr>
              <w:contextualSpacing/>
            </w:pPr>
            <w:r w:rsidRPr="00E42C60">
              <w:t xml:space="preserve">For codebook-based transmission by a 3TX UE, </w:t>
            </w:r>
          </w:p>
          <w:p w14:paraId="27275C59" w14:textId="77777777" w:rsidR="00E42C60" w:rsidRPr="00E42C60" w:rsidRDefault="00E42C60" w:rsidP="00E42C60">
            <w:pPr>
              <w:pStyle w:val="ListParagraph"/>
              <w:numPr>
                <w:ilvl w:val="0"/>
                <w:numId w:val="2"/>
              </w:numPr>
              <w:rPr>
                <w:szCs w:val="20"/>
              </w:rPr>
            </w:pPr>
            <w:r w:rsidRPr="00E42C60">
              <w:rPr>
                <w:szCs w:val="20"/>
              </w:rPr>
              <w:t>Option- 2: Subject to UE capability, up to 2 PTRS ports may be configured in PTRS-</w:t>
            </w:r>
            <w:proofErr w:type="spellStart"/>
            <w:r w:rsidRPr="00E42C60">
              <w:rPr>
                <w:szCs w:val="20"/>
              </w:rPr>
              <w:t>UplinkConfig</w:t>
            </w:r>
            <w:proofErr w:type="spellEnd"/>
            <w:r w:rsidRPr="00E42C60">
              <w:rPr>
                <w:szCs w:val="20"/>
              </w:rPr>
              <w:t xml:space="preserve">, </w:t>
            </w:r>
          </w:p>
          <w:p w14:paraId="2C0E92CE" w14:textId="77777777" w:rsidR="00E42C60" w:rsidRPr="00E42C60" w:rsidRDefault="00E42C60" w:rsidP="00E42C60">
            <w:pPr>
              <w:pStyle w:val="ListParagraph"/>
              <w:numPr>
                <w:ilvl w:val="1"/>
                <w:numId w:val="2"/>
              </w:numPr>
              <w:ind w:left="1160" w:hanging="360"/>
              <w:rPr>
                <w:szCs w:val="20"/>
              </w:rPr>
            </w:pPr>
            <w:r w:rsidRPr="00E42C60">
              <w:rPr>
                <w:szCs w:val="20"/>
              </w:rPr>
              <w:t>FFS whether a single bit or 2 bits are used for PTRS-DMRS association indication.</w:t>
            </w:r>
          </w:p>
          <w:p w14:paraId="4622C5D2" w14:textId="77777777" w:rsidR="00E42C60" w:rsidRPr="00E42C60" w:rsidRDefault="00E42C60" w:rsidP="00B24A57">
            <w:pPr>
              <w:pStyle w:val="bodytext0"/>
              <w:spacing w:before="0" w:beforeAutospacing="0" w:after="0" w:afterAutospacing="0"/>
              <w:contextualSpacing/>
              <w:rPr>
                <w:rFonts w:ascii="Times New Roman" w:hAnsi="Times New Roman"/>
                <w:sz w:val="20"/>
                <w:szCs w:val="20"/>
                <w:lang w:val="en-GB"/>
              </w:rPr>
            </w:pPr>
            <w:r w:rsidRPr="00E42C60">
              <w:rPr>
                <w:rFonts w:ascii="Times New Roman" w:hAnsi="Times New Roman"/>
                <w:sz w:val="20"/>
                <w:szCs w:val="20"/>
                <w:lang w:val="en-GB"/>
              </w:rPr>
              <w:t>Above is only for single panel transmission.</w:t>
            </w:r>
          </w:p>
          <w:p w14:paraId="3F0BF317" w14:textId="77777777" w:rsidR="00E42C60" w:rsidRPr="00E42C60" w:rsidRDefault="00E42C60" w:rsidP="00B24A57">
            <w:pPr>
              <w:contextualSpacing/>
              <w:rPr>
                <w:b/>
                <w:bCs/>
                <w:highlight w:val="green"/>
              </w:rPr>
            </w:pPr>
          </w:p>
          <w:p w14:paraId="48797F1D" w14:textId="77777777" w:rsidR="00E42C60" w:rsidRPr="00E42C60" w:rsidRDefault="00E42C60" w:rsidP="00B24A57">
            <w:pPr>
              <w:contextualSpacing/>
              <w:rPr>
                <w:b/>
                <w:bCs/>
                <w:highlight w:val="green"/>
              </w:rPr>
            </w:pPr>
            <w:r w:rsidRPr="00E42C60">
              <w:rPr>
                <w:b/>
                <w:bCs/>
                <w:highlight w:val="green"/>
              </w:rPr>
              <w:t>Agreement</w:t>
            </w:r>
          </w:p>
          <w:p w14:paraId="780E597E" w14:textId="77777777" w:rsidR="00E42C60" w:rsidRPr="00E42C60" w:rsidRDefault="00E42C60" w:rsidP="00B24A57">
            <w:pPr>
              <w:contextualSpacing/>
            </w:pPr>
            <w:r w:rsidRPr="00E42C60">
              <w:t xml:space="preserve">For codebook-based UL transmission by a 3TX UE, when 1 PTRS port is configured by </w:t>
            </w:r>
            <w:proofErr w:type="spellStart"/>
            <w:r w:rsidRPr="00E42C60">
              <w:t>maxNrofPorts</w:t>
            </w:r>
            <w:proofErr w:type="spellEnd"/>
            <w:r w:rsidRPr="00E42C60">
              <w:t xml:space="preserve"> in PTRS-</w:t>
            </w:r>
            <w:proofErr w:type="spellStart"/>
            <w:r w:rsidRPr="00E42C60">
              <w:t>UplinkConfig</w:t>
            </w:r>
            <w:proofErr w:type="spellEnd"/>
            <w:r w:rsidRPr="00E42C60">
              <w:t>, PTRS-DMRS association indication is as follows:</w:t>
            </w:r>
          </w:p>
          <w:p w14:paraId="598C2E6F" w14:textId="77777777" w:rsidR="00E42C60" w:rsidRPr="00E42C60" w:rsidRDefault="00E42C60" w:rsidP="00E42C60">
            <w:pPr>
              <w:pStyle w:val="ListParagraph"/>
              <w:numPr>
                <w:ilvl w:val="0"/>
                <w:numId w:val="2"/>
              </w:numPr>
              <w:rPr>
                <w:b/>
                <w:bCs/>
                <w:szCs w:val="20"/>
              </w:rPr>
            </w:pPr>
            <w:r w:rsidRPr="00E42C60">
              <w:rPr>
                <w:b/>
                <w:bCs/>
                <w:szCs w:val="20"/>
              </w:rPr>
              <w:lastRenderedPageBreak/>
              <w:t xml:space="preserve">Alt2: </w:t>
            </w:r>
            <w:r w:rsidRPr="00E42C60">
              <w:rPr>
                <w:szCs w:val="20"/>
              </w:rPr>
              <w:t>2-bit indication</w:t>
            </w:r>
          </w:p>
          <w:p w14:paraId="71DE354F"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42C60" w:rsidRPr="00E42C60" w14:paraId="01D82F04"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4B0017F"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F365143"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DMRS port</w:t>
                  </w:r>
                </w:p>
              </w:tc>
            </w:tr>
            <w:tr w:rsidR="00E42C60" w:rsidRPr="00E42C60" w14:paraId="0FCDFC0B"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D905E5B"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680A1DB"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1</w:t>
                  </w:r>
                  <w:r w:rsidRPr="00E42C60">
                    <w:rPr>
                      <w:rFonts w:ascii="Times New Roman" w:hAnsi="Times New Roman" w:cs="Times New Roman"/>
                      <w:vertAlign w:val="superscript"/>
                    </w:rPr>
                    <w:t>st</w:t>
                  </w:r>
                  <w:r w:rsidRPr="00E42C60">
                    <w:rPr>
                      <w:rFonts w:ascii="Times New Roman" w:hAnsi="Times New Roman" w:cs="Times New Roman"/>
                    </w:rPr>
                    <w:t xml:space="preserve"> scheduled DMRS port</w:t>
                  </w:r>
                </w:p>
              </w:tc>
            </w:tr>
            <w:tr w:rsidR="00E42C60" w:rsidRPr="00E42C60" w14:paraId="285C3DA2"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C4AEF49"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CAB3B1"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2</w:t>
                  </w:r>
                  <w:r w:rsidRPr="00E42C60">
                    <w:rPr>
                      <w:rFonts w:ascii="Times New Roman" w:hAnsi="Times New Roman" w:cs="Times New Roman"/>
                      <w:vertAlign w:val="superscript"/>
                    </w:rPr>
                    <w:t>nd</w:t>
                  </w:r>
                  <w:r w:rsidRPr="00E42C60">
                    <w:rPr>
                      <w:rFonts w:ascii="Times New Roman" w:hAnsi="Times New Roman" w:cs="Times New Roman"/>
                    </w:rPr>
                    <w:t xml:space="preserve"> scheduled DMRS port</w:t>
                  </w:r>
                </w:p>
              </w:tc>
            </w:tr>
            <w:tr w:rsidR="00E42C60" w:rsidRPr="00E42C60" w14:paraId="6015CF0B"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5B52965"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01F4B6"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3</w:t>
                  </w:r>
                  <w:r w:rsidRPr="00E42C60">
                    <w:rPr>
                      <w:rFonts w:ascii="Times New Roman" w:hAnsi="Times New Roman" w:cs="Times New Roman"/>
                      <w:vertAlign w:val="superscript"/>
                    </w:rPr>
                    <w:t>rd</w:t>
                  </w:r>
                  <w:r w:rsidRPr="00E42C60">
                    <w:rPr>
                      <w:rFonts w:ascii="Times New Roman" w:hAnsi="Times New Roman" w:cs="Times New Roman"/>
                    </w:rPr>
                    <w:t xml:space="preserve"> scheduled DMRS port</w:t>
                  </w:r>
                </w:p>
              </w:tc>
            </w:tr>
            <w:tr w:rsidR="00E42C60" w:rsidRPr="00E42C60" w14:paraId="1A0D5F55" w14:textId="77777777" w:rsidTr="00B24A5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FB4CC89"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617810F" w14:textId="77777777" w:rsidR="00E42C60" w:rsidRPr="00E42C60" w:rsidRDefault="00E42C60" w:rsidP="00B24A57">
                  <w:pPr>
                    <w:pStyle w:val="Table0"/>
                    <w:contextualSpacing/>
                    <w:rPr>
                      <w:rFonts w:ascii="Times New Roman" w:hAnsi="Times New Roman" w:cs="Times New Roman"/>
                      <w:strike/>
                    </w:rPr>
                  </w:pPr>
                  <w:r w:rsidRPr="00E42C60">
                    <w:rPr>
                      <w:rFonts w:ascii="Times New Roman" w:hAnsi="Times New Roman" w:cs="Times New Roman"/>
                      <w:strike/>
                    </w:rPr>
                    <w:t>4</w:t>
                  </w:r>
                  <w:r w:rsidRPr="00E42C60">
                    <w:rPr>
                      <w:rFonts w:ascii="Times New Roman" w:hAnsi="Times New Roman" w:cs="Times New Roman"/>
                      <w:strike/>
                      <w:vertAlign w:val="superscript"/>
                    </w:rPr>
                    <w:t>th</w:t>
                  </w:r>
                  <w:r w:rsidRPr="00E42C60">
                    <w:rPr>
                      <w:rFonts w:ascii="Times New Roman" w:hAnsi="Times New Roman" w:cs="Times New Roman"/>
                      <w:strike/>
                    </w:rPr>
                    <w:t xml:space="preserve"> scheduled DMRS port</w:t>
                  </w:r>
                </w:p>
                <w:p w14:paraId="1EBED566" w14:textId="77777777" w:rsidR="00E42C60" w:rsidRPr="00E42C60" w:rsidRDefault="00E42C60" w:rsidP="00B24A57">
                  <w:pPr>
                    <w:pStyle w:val="Table0"/>
                    <w:contextualSpacing/>
                    <w:rPr>
                      <w:rFonts w:ascii="Times New Roman" w:hAnsi="Times New Roman" w:cs="Times New Roman"/>
                    </w:rPr>
                  </w:pPr>
                  <w:r w:rsidRPr="00E42C60">
                    <w:rPr>
                      <w:rFonts w:ascii="Times New Roman" w:hAnsi="Times New Roman" w:cs="Times New Roman"/>
                    </w:rPr>
                    <w:t xml:space="preserve">Reserved </w:t>
                  </w:r>
                </w:p>
              </w:tc>
            </w:tr>
          </w:tbl>
          <w:p w14:paraId="0E0EF8FA" w14:textId="77777777" w:rsidR="00E42C60" w:rsidRPr="00E42C60" w:rsidRDefault="00E42C60" w:rsidP="00B24A57">
            <w:pPr>
              <w:pStyle w:val="BodyText"/>
              <w:spacing w:after="0"/>
              <w:contextualSpacing/>
              <w:rPr>
                <w:rFonts w:ascii="Times New Roman" w:hAnsi="Times New Roman"/>
                <w:i/>
                <w:iCs/>
              </w:rPr>
            </w:pPr>
          </w:p>
        </w:tc>
      </w:tr>
    </w:tbl>
    <w:p w14:paraId="0FC1D420" w14:textId="77777777" w:rsidR="00E42C60" w:rsidRPr="00E42C60" w:rsidRDefault="00E42C60" w:rsidP="00E42C60">
      <w:pPr>
        <w:rPr>
          <w:lang w:eastAsia="ko-KR"/>
        </w:rPr>
      </w:pPr>
    </w:p>
    <w:p w14:paraId="19F39396" w14:textId="77777777" w:rsidR="00E42C60" w:rsidRPr="00E42C60" w:rsidRDefault="00E42C60" w:rsidP="00E42C60">
      <w:pPr>
        <w:contextualSpacing/>
        <w:rPr>
          <w:smallCaps/>
        </w:rPr>
      </w:pPr>
      <w:r w:rsidRPr="00E42C60">
        <w:rPr>
          <w:rFonts w:eastAsia="Times New Roman"/>
          <w:b/>
          <w:highlight w:val="green"/>
        </w:rPr>
        <w:t>Agreement</w:t>
      </w:r>
    </w:p>
    <w:p w14:paraId="3071B1AB" w14:textId="77777777" w:rsidR="00E42C60" w:rsidRPr="00E42C60" w:rsidRDefault="00E42C60" w:rsidP="00E42C60">
      <w:pPr>
        <w:contextualSpacing/>
      </w:pPr>
      <w:r w:rsidRPr="00E42C60">
        <w:t xml:space="preserve">For non-codebook-based UL transmission for a 3TX UE, when 2 PTRS ports are configured by </w:t>
      </w:r>
      <w:proofErr w:type="spellStart"/>
      <w:r w:rsidRPr="00E42C60">
        <w:t>maxNrofPorts</w:t>
      </w:r>
      <w:proofErr w:type="spellEnd"/>
      <w:r w:rsidRPr="00E42C60">
        <w:t xml:space="preserve"> in PTRS-</w:t>
      </w:r>
      <w:proofErr w:type="spellStart"/>
      <w:r w:rsidRPr="00E42C60">
        <w:t>UplinkConfig</w:t>
      </w:r>
      <w:proofErr w:type="spellEnd"/>
      <w:r w:rsidRPr="00E42C60">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18"/>
      </w:tblGrid>
      <w:tr w:rsidR="00E42C60" w:rsidRPr="00E42C60" w14:paraId="297717C4" w14:textId="77777777" w:rsidTr="00B24A57">
        <w:trPr>
          <w:trHeight w:val="84"/>
        </w:trPr>
        <w:tc>
          <w:tcPr>
            <w:tcW w:w="2273" w:type="dxa"/>
            <w:tcBorders>
              <w:top w:val="single" w:sz="4" w:space="0" w:color="auto"/>
              <w:left w:val="single" w:sz="4" w:space="0" w:color="auto"/>
              <w:bottom w:val="single" w:sz="4" w:space="0" w:color="auto"/>
              <w:right w:val="single" w:sz="4" w:space="0" w:color="auto"/>
            </w:tcBorders>
            <w:hideMark/>
          </w:tcPr>
          <w:p w14:paraId="14B9AE3D"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325E07B8"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5C5AE21A"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25A0EB7E"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DMRS port </w:t>
            </w:r>
          </w:p>
        </w:tc>
      </w:tr>
      <w:tr w:rsidR="00E42C60" w:rsidRPr="00E42C60" w14:paraId="6CB2F5E8" w14:textId="77777777" w:rsidTr="00B24A57">
        <w:trPr>
          <w:trHeight w:val="195"/>
        </w:trPr>
        <w:tc>
          <w:tcPr>
            <w:tcW w:w="2273" w:type="dxa"/>
            <w:tcBorders>
              <w:top w:val="single" w:sz="4" w:space="0" w:color="auto"/>
              <w:left w:val="single" w:sz="4" w:space="0" w:color="auto"/>
              <w:bottom w:val="single" w:sz="4" w:space="0" w:color="auto"/>
              <w:right w:val="single" w:sz="4" w:space="0" w:color="auto"/>
            </w:tcBorders>
            <w:hideMark/>
          </w:tcPr>
          <w:p w14:paraId="58D78F9F"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60ADA34C"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1st DMRS </w:t>
            </w:r>
            <w:r w:rsidRPr="00E42C60">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05E80F7"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4863BDA"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1st DMRS port which shares PTRS port 1 </w:t>
            </w:r>
          </w:p>
        </w:tc>
      </w:tr>
      <w:tr w:rsidR="00E42C60" w:rsidRPr="00E42C60" w14:paraId="1F46DD0D" w14:textId="77777777" w:rsidTr="00B24A57">
        <w:trPr>
          <w:trHeight w:val="195"/>
        </w:trPr>
        <w:tc>
          <w:tcPr>
            <w:tcW w:w="2273" w:type="dxa"/>
            <w:tcBorders>
              <w:top w:val="single" w:sz="4" w:space="0" w:color="auto"/>
              <w:left w:val="single" w:sz="4" w:space="0" w:color="auto"/>
              <w:bottom w:val="single" w:sz="4" w:space="0" w:color="auto"/>
              <w:right w:val="single" w:sz="4" w:space="0" w:color="auto"/>
            </w:tcBorders>
            <w:hideMark/>
          </w:tcPr>
          <w:p w14:paraId="2890BA19"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53400B73" w14:textId="77777777" w:rsidR="00E42C60" w:rsidRPr="00E42C60" w:rsidRDefault="00E42C60" w:rsidP="00B24A57">
            <w:pPr>
              <w:pStyle w:val="Default0"/>
              <w:ind w:left="360"/>
              <w:contextualSpacing/>
              <w:rPr>
                <w:rFonts w:ascii="Times New Roman" w:hAnsi="Times New Roman" w:cs="Times New Roman"/>
                <w:kern w:val="2"/>
                <w:sz w:val="20"/>
                <w:szCs w:val="20"/>
              </w:rPr>
            </w:pPr>
            <w:r w:rsidRPr="00E42C60">
              <w:rPr>
                <w:rFonts w:ascii="Times New Roman" w:hAnsi="Times New Roman" w:cs="Times New Roman"/>
                <w:kern w:val="2"/>
                <w:sz w:val="20"/>
                <w:szCs w:val="20"/>
              </w:rPr>
              <w:t xml:space="preserve">2nd DMRS </w:t>
            </w:r>
            <w:r w:rsidRPr="00E42C60">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5B0427B9"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4974C218" w14:textId="77777777" w:rsidR="00E42C60" w:rsidRPr="00E42C60" w:rsidRDefault="00E42C60" w:rsidP="00B24A57">
            <w:pPr>
              <w:pStyle w:val="Default0"/>
              <w:ind w:left="360"/>
              <w:contextualSpacing/>
              <w:rPr>
                <w:rFonts w:ascii="Times New Roman" w:hAnsi="Times New Roman" w:cs="Times New Roman"/>
                <w:strike/>
                <w:kern w:val="2"/>
                <w:sz w:val="20"/>
                <w:szCs w:val="20"/>
              </w:rPr>
            </w:pPr>
            <w:r w:rsidRPr="00E42C60">
              <w:rPr>
                <w:rFonts w:ascii="Times New Roman" w:hAnsi="Times New Roman" w:cs="Times New Roman"/>
                <w:strike/>
                <w:kern w:val="2"/>
                <w:sz w:val="20"/>
                <w:szCs w:val="20"/>
              </w:rPr>
              <w:t>2nd DMRS port which shares PTRS port 1</w:t>
            </w:r>
          </w:p>
        </w:tc>
      </w:tr>
    </w:tbl>
    <w:p w14:paraId="7C9AF663" w14:textId="77777777" w:rsidR="00E42C60" w:rsidRPr="00E42C60" w:rsidRDefault="00E42C60" w:rsidP="00E42C60">
      <w:pPr>
        <w:pStyle w:val="ListParagraph"/>
        <w:numPr>
          <w:ilvl w:val="0"/>
          <w:numId w:val="2"/>
        </w:numPr>
        <w:jc w:val="left"/>
        <w:rPr>
          <w:rFonts w:eastAsia="Malgun Gothic"/>
          <w:szCs w:val="20"/>
        </w:rPr>
      </w:pPr>
      <w:r w:rsidRPr="00E42C60">
        <w:rPr>
          <w:rFonts w:eastAsia="Malgun Gothic"/>
          <w:szCs w:val="20"/>
        </w:rPr>
        <w:t>Number of bits used for the indication</w:t>
      </w:r>
    </w:p>
    <w:p w14:paraId="5FEB3CC8" w14:textId="77777777" w:rsidR="00E42C60" w:rsidRPr="00E42C60" w:rsidRDefault="00E42C60" w:rsidP="00E42C60">
      <w:pPr>
        <w:pStyle w:val="ListParagraph"/>
        <w:numPr>
          <w:ilvl w:val="1"/>
          <w:numId w:val="2"/>
        </w:numPr>
        <w:ind w:left="1160" w:hanging="360"/>
        <w:jc w:val="left"/>
        <w:rPr>
          <w:rFonts w:eastAsia="Times New Roman"/>
          <w:szCs w:val="20"/>
        </w:rPr>
      </w:pPr>
      <w:r w:rsidRPr="00E42C60">
        <w:rPr>
          <w:rFonts w:eastAsia="Times New Roman"/>
          <w:szCs w:val="20"/>
        </w:rPr>
        <w:t>1 bit</w:t>
      </w:r>
    </w:p>
    <w:p w14:paraId="5E87B892" w14:textId="77777777" w:rsidR="00E42C60" w:rsidRPr="00E42C60" w:rsidRDefault="00E42C60" w:rsidP="00E42C60">
      <w:pPr>
        <w:pStyle w:val="ListParagraph"/>
        <w:numPr>
          <w:ilvl w:val="0"/>
          <w:numId w:val="2"/>
        </w:numPr>
        <w:jc w:val="left"/>
        <w:rPr>
          <w:rFonts w:eastAsia="Times New Roman"/>
          <w:szCs w:val="20"/>
        </w:rPr>
      </w:pPr>
      <w:r w:rsidRPr="00E42C60">
        <w:rPr>
          <w:szCs w:val="20"/>
        </w:rPr>
        <w:t>Above is applicable when a 3TX UE is configured with 3 SRS resources for non-codebook-based UL transmission</w:t>
      </w:r>
    </w:p>
    <w:p w14:paraId="17C092CE" w14:textId="77777777" w:rsidR="00E42C60" w:rsidRPr="00E42C60" w:rsidRDefault="00E42C60" w:rsidP="00E42C60">
      <w:pPr>
        <w:rPr>
          <w:lang w:eastAsia="ko-KR"/>
        </w:rPr>
      </w:pPr>
    </w:p>
    <w:p w14:paraId="51CCB38A" w14:textId="77777777" w:rsidR="00E42C60" w:rsidRPr="00E42C60" w:rsidRDefault="00E42C60" w:rsidP="00E42C60">
      <w:pPr>
        <w:contextualSpacing/>
        <w:rPr>
          <w:rFonts w:eastAsia="Times New Roman"/>
          <w:b/>
          <w:bCs/>
        </w:rPr>
      </w:pPr>
      <w:r w:rsidRPr="00E42C60">
        <w:rPr>
          <w:rFonts w:eastAsia="Times New Roman"/>
          <w:b/>
          <w:bCs/>
        </w:rPr>
        <w:t>Conclusion</w:t>
      </w:r>
    </w:p>
    <w:p w14:paraId="351092A5"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29"/>
      </w:tblGrid>
      <w:tr w:rsidR="00E42C60" w:rsidRPr="00E42C60" w14:paraId="10F11622" w14:textId="77777777" w:rsidTr="00B24A57">
        <w:tc>
          <w:tcPr>
            <w:tcW w:w="10160" w:type="dxa"/>
          </w:tcPr>
          <w:p w14:paraId="57D691CA" w14:textId="77777777" w:rsidR="00E42C60" w:rsidRPr="00E42C60" w:rsidRDefault="00E42C60" w:rsidP="00B24A57">
            <w:pPr>
              <w:contextualSpacing/>
              <w:rPr>
                <w:lang w:eastAsia="x-none"/>
              </w:rPr>
            </w:pPr>
            <w:r w:rsidRPr="00E42C60">
              <w:rPr>
                <w:b/>
                <w:bCs/>
                <w:highlight w:val="green"/>
                <w:lang w:eastAsia="x-none"/>
              </w:rPr>
              <w:t>Agreement</w:t>
            </w:r>
          </w:p>
          <w:p w14:paraId="5DA3E805" w14:textId="77777777" w:rsidR="00E42C60" w:rsidRPr="00E42C60" w:rsidRDefault="00E42C60" w:rsidP="00B24A57">
            <w:pPr>
              <w:contextualSpacing/>
              <w:rPr>
                <w:iCs/>
                <w:lang w:eastAsia="x-none"/>
              </w:rPr>
            </w:pPr>
            <w:r w:rsidRPr="00E42C60">
              <w:rPr>
                <w:iCs/>
                <w:lang w:eastAsia="x-none"/>
              </w:rPr>
              <w:t xml:space="preserve">For codebook-based M-TRP PUSCH repetition by a 3TX UE, for indication of PTRS-DMRS association, </w:t>
            </w:r>
          </w:p>
          <w:p w14:paraId="7408E865" w14:textId="77777777" w:rsidR="00E42C60" w:rsidRPr="00E42C60" w:rsidRDefault="00E42C60" w:rsidP="00E42C60">
            <w:pPr>
              <w:numPr>
                <w:ilvl w:val="0"/>
                <w:numId w:val="40"/>
              </w:numPr>
              <w:overflowPunct/>
              <w:autoSpaceDE/>
              <w:autoSpaceDN/>
              <w:adjustRightInd/>
              <w:spacing w:after="0"/>
              <w:contextualSpacing/>
              <w:textAlignment w:val="auto"/>
              <w:rPr>
                <w:i/>
                <w:lang w:eastAsia="x-none"/>
              </w:rPr>
            </w:pPr>
            <w:r w:rsidRPr="00E42C60">
              <w:rPr>
                <w:lang w:eastAsia="x-none"/>
              </w:rPr>
              <w:t xml:space="preserve">When 1 PTRS port is configured by </w:t>
            </w:r>
            <w:proofErr w:type="spellStart"/>
            <w:r w:rsidRPr="00E42C60">
              <w:rPr>
                <w:lang w:eastAsia="x-none"/>
              </w:rPr>
              <w:t>maxNrofPorts</w:t>
            </w:r>
            <w:proofErr w:type="spellEnd"/>
            <w:r w:rsidRPr="00E42C60">
              <w:rPr>
                <w:lang w:eastAsia="x-none"/>
              </w:rPr>
              <w:t xml:space="preserve"> in PTRS-</w:t>
            </w:r>
            <w:proofErr w:type="spellStart"/>
            <w:r w:rsidRPr="00E42C60">
              <w:rPr>
                <w:lang w:eastAsia="x-none"/>
              </w:rPr>
              <w:t>UplinkConfig</w:t>
            </w:r>
            <w:proofErr w:type="spellEnd"/>
            <w:r w:rsidRPr="00E42C60">
              <w:rPr>
                <w:lang w:eastAsia="x-none"/>
              </w:rPr>
              <w:t>, reuse Rel-17 multi-TRP TDM repetition,</w:t>
            </w:r>
          </w:p>
          <w:p w14:paraId="14C87011" w14:textId="77777777" w:rsidR="00E42C60" w:rsidRPr="00E42C60" w:rsidRDefault="00E42C60" w:rsidP="00E42C60">
            <w:pPr>
              <w:numPr>
                <w:ilvl w:val="0"/>
                <w:numId w:val="40"/>
              </w:numPr>
              <w:overflowPunct/>
              <w:autoSpaceDE/>
              <w:autoSpaceDN/>
              <w:adjustRightInd/>
              <w:spacing w:after="0"/>
              <w:contextualSpacing/>
              <w:textAlignment w:val="auto"/>
              <w:rPr>
                <w:lang w:eastAsia="x-none"/>
              </w:rPr>
            </w:pPr>
            <w:r w:rsidRPr="00E42C60">
              <w:rPr>
                <w:lang w:eastAsia="x-none"/>
              </w:rPr>
              <w:t xml:space="preserve">When 2 PTRS ports are configured by </w:t>
            </w:r>
            <w:proofErr w:type="spellStart"/>
            <w:r w:rsidRPr="00E42C60">
              <w:rPr>
                <w:lang w:eastAsia="x-none"/>
              </w:rPr>
              <w:t>maxNrofPorts</w:t>
            </w:r>
            <w:proofErr w:type="spellEnd"/>
            <w:r w:rsidRPr="00E42C60">
              <w:rPr>
                <w:lang w:eastAsia="x-none"/>
              </w:rPr>
              <w:t xml:space="preserve"> in PTRS-</w:t>
            </w:r>
            <w:proofErr w:type="spellStart"/>
            <w:r w:rsidRPr="00E42C60">
              <w:rPr>
                <w:lang w:eastAsia="x-none"/>
              </w:rPr>
              <w:t>UplinkConfig</w:t>
            </w:r>
            <w:proofErr w:type="spellEnd"/>
            <w:r w:rsidRPr="00E42C60">
              <w:rPr>
                <w:lang w:eastAsia="x-none"/>
              </w:rPr>
              <w:t xml:space="preserve">, and </w:t>
            </w:r>
            <w:proofErr w:type="spellStart"/>
            <w:r w:rsidRPr="00E42C60">
              <w:rPr>
                <w:lang w:eastAsia="x-none"/>
              </w:rPr>
              <w:t>maxRank</w:t>
            </w:r>
            <w:proofErr w:type="spellEnd"/>
            <w:r w:rsidRPr="00E42C60">
              <w:rPr>
                <w:lang w:eastAsia="x-none"/>
              </w:rPr>
              <w:t xml:space="preserve"> = 2 or 3, </w:t>
            </w:r>
          </w:p>
          <w:p w14:paraId="687FFBF0" w14:textId="77777777" w:rsidR="00E42C60" w:rsidRPr="00E42C60" w:rsidRDefault="00E42C60" w:rsidP="00E42C60">
            <w:pPr>
              <w:numPr>
                <w:ilvl w:val="1"/>
                <w:numId w:val="40"/>
              </w:numPr>
              <w:overflowPunct/>
              <w:autoSpaceDE/>
              <w:autoSpaceDN/>
              <w:adjustRightInd/>
              <w:spacing w:after="0"/>
              <w:ind w:left="1080"/>
              <w:contextualSpacing/>
              <w:textAlignment w:val="auto"/>
              <w:rPr>
                <w:lang w:eastAsia="x-none"/>
              </w:rPr>
            </w:pPr>
            <w:r w:rsidRPr="00E42C60">
              <w:rPr>
                <w:lang w:eastAsia="x-none"/>
              </w:rPr>
              <w:t>A second PTRS-DMRS association field (1 bit) is used to indicate the association between PTRS ports and DMRS ports for the 2nd SRS resource set (i.e.,2nd TRP).</w:t>
            </w:r>
          </w:p>
        </w:tc>
      </w:tr>
    </w:tbl>
    <w:p w14:paraId="0BEAD811" w14:textId="77777777" w:rsidR="00E42C60" w:rsidRPr="00E42C60" w:rsidRDefault="00E42C60" w:rsidP="00E42C60">
      <w:pPr>
        <w:contextualSpacing/>
        <w:rPr>
          <w:lang w:eastAsia="x-none"/>
        </w:rPr>
      </w:pPr>
    </w:p>
    <w:p w14:paraId="4B6FC31D"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b/>
          <w:bCs/>
          <w:highlight w:val="green"/>
        </w:rPr>
        <w:t>Agreement</w:t>
      </w:r>
    </w:p>
    <w:p w14:paraId="199D1F8E" w14:textId="77777777" w:rsidR="00E42C60" w:rsidRPr="00E42C60" w:rsidRDefault="00E42C60" w:rsidP="00E42C60">
      <w:pPr>
        <w:pStyle w:val="BodyText"/>
        <w:spacing w:after="0"/>
        <w:contextualSpacing/>
        <w:rPr>
          <w:rFonts w:ascii="Times New Roman" w:hAnsi="Times New Roman"/>
        </w:rPr>
      </w:pPr>
      <w:r w:rsidRPr="00E42C60">
        <w:rPr>
          <w:rFonts w:ascii="Times New Roman" w:hAnsi="Times New Roman"/>
        </w:rPr>
        <w:t>For 3T3R and 3T6R antenna switching, support the following separate UE capabilities for SRS configuration,</w:t>
      </w:r>
    </w:p>
    <w:p w14:paraId="3BD05344"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w:t>
      </w:r>
      <w:proofErr w:type="gramStart"/>
      <w:r w:rsidRPr="00E42C60">
        <w:rPr>
          <w:rFonts w:ascii="Times New Roman" w:hAnsi="Times New Roman"/>
        </w:rPr>
        <w:t>srs</w:t>
      </w:r>
      <w:proofErr w:type="gramEnd"/>
      <w:r w:rsidRPr="00E42C60">
        <w:rPr>
          <w:rFonts w:ascii="Times New Roman" w:hAnsi="Times New Roman"/>
        </w:rPr>
        <w:t>-AntennaSwitching3T6R2SP-1Periodic” to extend srs-AntennaSwitching2SP-1Periodic to the case of 3T6R.</w:t>
      </w:r>
    </w:p>
    <w:p w14:paraId="421738E3" w14:textId="77777777" w:rsidR="00E42C60" w:rsidRPr="00E42C60" w:rsidRDefault="00E42C60" w:rsidP="00E42C60">
      <w:pPr>
        <w:pStyle w:val="BodyText"/>
        <w:numPr>
          <w:ilvl w:val="0"/>
          <w:numId w:val="2"/>
        </w:numPr>
        <w:spacing w:after="0"/>
        <w:contextualSpacing/>
        <w:jc w:val="both"/>
        <w:rPr>
          <w:rFonts w:ascii="Times New Roman" w:hAnsi="Times New Roman"/>
        </w:rPr>
      </w:pPr>
      <w:r w:rsidRPr="00E42C60">
        <w:rPr>
          <w:rFonts w:ascii="Times New Roman" w:hAnsi="Times New Roman"/>
        </w:rPr>
        <w:t>“</w:t>
      </w:r>
      <w:proofErr w:type="gramStart"/>
      <w:r w:rsidRPr="00E42C60">
        <w:rPr>
          <w:rFonts w:ascii="Times New Roman" w:hAnsi="Times New Roman"/>
        </w:rPr>
        <w:t>srs</w:t>
      </w:r>
      <w:proofErr w:type="gramEnd"/>
      <w:r w:rsidRPr="00E42C60">
        <w:rPr>
          <w:rFonts w:ascii="Times New Roman" w:hAnsi="Times New Roman"/>
        </w:rPr>
        <w:t>-AntennaSwitching3T3R2SP-1Periodic” to extend srs-AntennaSwitching2SP-1Periodic to the case of 3T3R.</w:t>
      </w:r>
    </w:p>
    <w:p w14:paraId="0FEE267F" w14:textId="77777777" w:rsidR="00E42C60" w:rsidRPr="00E42C60" w:rsidRDefault="00E42C60" w:rsidP="00E42C60">
      <w:pPr>
        <w:rPr>
          <w:lang w:eastAsia="ko-KR"/>
        </w:rPr>
      </w:pPr>
    </w:p>
    <w:p w14:paraId="7E421591" w14:textId="04F3C14E" w:rsidR="00A75ED0" w:rsidRDefault="00A75ED0" w:rsidP="00A75ED0">
      <w:pPr>
        <w:pStyle w:val="title2"/>
        <w:numPr>
          <w:ilvl w:val="0"/>
          <w:numId w:val="0"/>
        </w:numPr>
        <w:ind w:left="567" w:hanging="567"/>
      </w:pPr>
      <w:r>
        <w:t>RAN1 #120bis agreements</w:t>
      </w:r>
    </w:p>
    <w:p w14:paraId="20AA2431" w14:textId="77777777" w:rsidR="00E42C60" w:rsidRDefault="00E42C60" w:rsidP="000937C4">
      <w:pPr>
        <w:rPr>
          <w:lang w:eastAsia="ko-KR"/>
        </w:rPr>
      </w:pPr>
    </w:p>
    <w:p w14:paraId="73AC1227" w14:textId="77777777" w:rsidR="00A75ED0" w:rsidRPr="006A1B4D" w:rsidRDefault="00A75ED0" w:rsidP="00A75ED0">
      <w:pPr>
        <w:snapToGrid w:val="0"/>
        <w:rPr>
          <w:szCs w:val="18"/>
        </w:rPr>
      </w:pPr>
      <w:r w:rsidRPr="006A1B4D">
        <w:rPr>
          <w:b/>
          <w:szCs w:val="18"/>
          <w:highlight w:val="green"/>
        </w:rPr>
        <w:t>Agreement</w:t>
      </w:r>
    </w:p>
    <w:p w14:paraId="2B416A50" w14:textId="77777777" w:rsidR="00A75ED0" w:rsidRPr="006A1B4D" w:rsidRDefault="00A75ED0" w:rsidP="00A75ED0">
      <w:pPr>
        <w:contextualSpacing/>
      </w:pPr>
      <w:r w:rsidRPr="006A1B4D">
        <w:t>Adopt the following changes in Clause 6.3.1.5 in TS38.211.</w:t>
      </w:r>
      <w:r w:rsidRPr="006A1B4D">
        <w:rPr>
          <w:rFonts w:eastAsia="Calibri"/>
          <w:bCs/>
        </w:rPr>
        <w:t xml:space="preserve"> </w:t>
      </w:r>
    </w:p>
    <w:tbl>
      <w:tblPr>
        <w:tblStyle w:val="TableGrid"/>
        <w:tblW w:w="0" w:type="auto"/>
        <w:tblLook w:val="04A0" w:firstRow="1" w:lastRow="0" w:firstColumn="1" w:lastColumn="0" w:noHBand="0" w:noVBand="1"/>
      </w:tblPr>
      <w:tblGrid>
        <w:gridCol w:w="9629"/>
      </w:tblGrid>
      <w:tr w:rsidR="00A75ED0" w:rsidRPr="006A1B4D" w14:paraId="59E2545E" w14:textId="77777777" w:rsidTr="0013090A">
        <w:tc>
          <w:tcPr>
            <w:tcW w:w="10075" w:type="dxa"/>
          </w:tcPr>
          <w:p w14:paraId="07985A8E" w14:textId="77777777" w:rsidR="00A75ED0" w:rsidRPr="006A1B4D" w:rsidRDefault="00A75ED0" w:rsidP="0013090A">
            <w:pPr>
              <w:keepNext/>
              <w:keepLines/>
              <w:ind w:left="1418" w:hanging="1418"/>
              <w:contextualSpacing/>
              <w:outlineLvl w:val="3"/>
              <w:rPr>
                <w:rFonts w:ascii="Arial" w:hAnsi="Arial"/>
              </w:rPr>
            </w:pPr>
            <w:r w:rsidRPr="006A1B4D">
              <w:rPr>
                <w:i/>
                <w:iCs/>
              </w:rPr>
              <w:lastRenderedPageBreak/>
              <w:t xml:space="preserve"> </w:t>
            </w:r>
            <w:r w:rsidRPr="006A1B4D">
              <w:rPr>
                <w:rFonts w:ascii="Arial" w:hAnsi="Arial"/>
              </w:rPr>
              <w:t>6.3.1.5</w:t>
            </w:r>
            <w:r w:rsidRPr="006A1B4D">
              <w:rPr>
                <w:rFonts w:ascii="Arial" w:hAnsi="Arial"/>
              </w:rPr>
              <w:tab/>
              <w:t>Precoding</w:t>
            </w:r>
          </w:p>
          <w:p w14:paraId="7AD6A4BE" w14:textId="77777777" w:rsidR="00A75ED0" w:rsidRPr="006A1B4D" w:rsidRDefault="00A75ED0" w:rsidP="0013090A">
            <w:pPr>
              <w:contextualSpacing/>
            </w:pPr>
            <w:r w:rsidRPr="006A1B4D">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m:t>T</m:t>
                  </m:r>
                </m:sup>
              </m:sSup>
            </m:oMath>
            <w:r w:rsidRPr="006A1B4D">
              <w:t xml:space="preserve"> shall be precoded according to</w:t>
            </w:r>
          </w:p>
          <w:p w14:paraId="177AFED8" w14:textId="77777777" w:rsidR="00A75ED0" w:rsidRPr="006A1B4D" w:rsidRDefault="00C92931" w:rsidP="0013090A">
            <w:pPr>
              <w:keepLines/>
              <w:tabs>
                <w:tab w:val="center" w:pos="4536"/>
                <w:tab w:val="right" w:pos="9072"/>
              </w:tabs>
              <w:contextualSpacing/>
              <w:rPr>
                <w:noProof/>
              </w:rPr>
            </w:pPr>
            <m:oMathPara>
              <m:oMath>
                <m:d>
                  <m:dPr>
                    <m:begChr m:val="["/>
                    <m:endChr m:val="]"/>
                    <m:ctrlPr>
                      <w:rPr>
                        <w:rFonts w:ascii="Cambria Math" w:hAnsi="Cambria Math"/>
                        <w:i/>
                        <w:noProof/>
                      </w:rPr>
                    </m:ctrlPr>
                  </m:dPr>
                  <m:e>
                    <m:m>
                      <m:mPr>
                        <m:mcs>
                          <m:mc>
                            <m:mcPr>
                              <m:count m:val="1"/>
                              <m:mcJc m:val="center"/>
                            </m:mcPr>
                          </m:mc>
                        </m:mcs>
                        <m:ctrlPr>
                          <w:rPr>
                            <w:rFonts w:ascii="Cambria Math" w:hAnsi="Cambria Math"/>
                            <w:i/>
                            <w:noProof/>
                          </w:rPr>
                        </m:ctrlPr>
                      </m:mPr>
                      <m:mr>
                        <m:e>
                          <m:sSup>
                            <m:sSupPr>
                              <m:ctrlPr>
                                <w:rPr>
                                  <w:rFonts w:ascii="Cambria Math" w:hAnsi="Cambria Math"/>
                                  <w:i/>
                                  <w:noProof/>
                                </w:rPr>
                              </m:ctrlPr>
                            </m:sSupPr>
                            <m:e>
                              <m:r>
                                <w:rPr>
                                  <w:rFonts w:ascii="Cambria Math" w:hAnsi="Cambria Math"/>
                                  <w:noProof/>
                                </w:rPr>
                                <m:t>z</m:t>
                              </m:r>
                            </m:e>
                            <m:sup>
                              <m:r>
                                <w:rPr>
                                  <w:rFonts w:ascii="Cambria Math" w:hAnsi="Cambria Math"/>
                                  <w:noProof/>
                                </w:rPr>
                                <m:t>(</m:t>
                              </m:r>
                              <m:sSub>
                                <m:sSubPr>
                                  <m:ctrlPr>
                                    <w:rPr>
                                      <w:rFonts w:ascii="Cambria Math" w:hAnsi="Cambria Math"/>
                                      <w:i/>
                                      <w:noProof/>
                                    </w:rPr>
                                  </m:ctrlPr>
                                </m:sSubPr>
                                <m:e>
                                  <m:r>
                                    <w:rPr>
                                      <w:rFonts w:ascii="Cambria Math" w:hAnsi="Cambria Math"/>
                                      <w:noProof/>
                                    </w:rPr>
                                    <m:t>p</m:t>
                                  </m:r>
                                </m:e>
                                <m:sub>
                                  <m:r>
                                    <w:rPr>
                                      <w:rFonts w:ascii="Cambria Math" w:hAnsi="Cambria Math"/>
                                      <w:noProof/>
                                    </w:rPr>
                                    <m:t>0</m:t>
                                  </m:r>
                                </m:sub>
                              </m:sSub>
                              <m:r>
                                <w:rPr>
                                  <w:rFonts w:ascii="Cambria Math" w:hAnsi="Cambria Math"/>
                                  <w:noProof/>
                                </w:rPr>
                                <m:t>)</m:t>
                              </m:r>
                            </m:sup>
                          </m:sSup>
                          <m:d>
                            <m:dPr>
                              <m:ctrlPr>
                                <w:rPr>
                                  <w:rFonts w:ascii="Cambria Math" w:hAnsi="Cambria Math"/>
                                  <w:i/>
                                  <w:noProof/>
                                </w:rPr>
                              </m:ctrlPr>
                            </m:dPr>
                            <m:e>
                              <m:r>
                                <w:rPr>
                                  <w:rFonts w:ascii="Cambria Math" w:hAnsi="Cambria Math"/>
                                  <w:noProof/>
                                </w:rPr>
                                <m:t>i</m:t>
                              </m:r>
                            </m:e>
                          </m:d>
                        </m:e>
                      </m:mr>
                      <m:mr>
                        <m:e>
                          <m:r>
                            <w:rPr>
                              <w:rFonts w:ascii="Cambria Math" w:hAnsi="Cambria Math"/>
                              <w:noProof/>
                            </w:rPr>
                            <m:t>⋮</m:t>
                          </m:r>
                        </m:e>
                      </m:mr>
                      <m:mr>
                        <m:e>
                          <m:sSup>
                            <m:sSupPr>
                              <m:ctrlPr>
                                <w:rPr>
                                  <w:rFonts w:ascii="Cambria Math" w:hAnsi="Cambria Math"/>
                                  <w:i/>
                                  <w:noProof/>
                                </w:rPr>
                              </m:ctrlPr>
                            </m:sSupPr>
                            <m:e>
                              <m:r>
                                <w:rPr>
                                  <w:rFonts w:ascii="Cambria Math" w:hAnsi="Cambria Math"/>
                                  <w:noProof/>
                                </w:rPr>
                                <m:t>z</m:t>
                              </m:r>
                            </m:e>
                            <m:sup>
                              <m:r>
                                <w:rPr>
                                  <w:rFonts w:ascii="Cambria Math" w:hAnsi="Cambria Math"/>
                                  <w:noProof/>
                                </w:rPr>
                                <m:t>(</m:t>
                              </m:r>
                              <m:sSub>
                                <m:sSubPr>
                                  <m:ctrlPr>
                                    <w:rPr>
                                      <w:rFonts w:ascii="Cambria Math" w:hAnsi="Cambria Math"/>
                                      <w:i/>
                                      <w:noProof/>
                                    </w:rPr>
                                  </m:ctrlPr>
                                </m:sSubPr>
                                <m:e>
                                  <m:r>
                                    <w:rPr>
                                      <w:rFonts w:ascii="Cambria Math" w:hAnsi="Cambria Math"/>
                                      <w:noProof/>
                                    </w:rPr>
                                    <m:t>p</m:t>
                                  </m:r>
                                </m:e>
                                <m:sub>
                                  <m:r>
                                    <w:rPr>
                                      <w:rFonts w:ascii="Cambria Math" w:hAnsi="Cambria Math"/>
                                      <w:noProof/>
                                    </w:rPr>
                                    <m:t>ρ-1</m:t>
                                  </m:r>
                                </m:sub>
                              </m:sSub>
                              <m:r>
                                <w:rPr>
                                  <w:rFonts w:ascii="Cambria Math" w:hAnsi="Cambria Math"/>
                                  <w:noProof/>
                                </w:rPr>
                                <m:t>)</m:t>
                              </m:r>
                            </m:sup>
                          </m:sSup>
                          <m:d>
                            <m:dPr>
                              <m:ctrlPr>
                                <w:rPr>
                                  <w:rFonts w:ascii="Cambria Math" w:hAnsi="Cambria Math"/>
                                  <w:i/>
                                  <w:noProof/>
                                </w:rPr>
                              </m:ctrlPr>
                            </m:dPr>
                            <m:e>
                              <m:r>
                                <w:rPr>
                                  <w:rFonts w:ascii="Cambria Math" w:hAnsi="Cambria Math"/>
                                  <w:noProof/>
                                </w:rPr>
                                <m:t>i</m:t>
                              </m:r>
                            </m:e>
                          </m:d>
                        </m:e>
                      </m:mr>
                    </m:m>
                  </m:e>
                </m:d>
                <m:r>
                  <w:rPr>
                    <w:rFonts w:ascii="Cambria Math" w:hAnsi="Cambria Math"/>
                    <w:noProof/>
                  </w:rPr>
                  <m:t>=W</m:t>
                </m:r>
                <m:d>
                  <m:dPr>
                    <m:begChr m:val="["/>
                    <m:endChr m:val="]"/>
                    <m:ctrlPr>
                      <w:rPr>
                        <w:rFonts w:ascii="Cambria Math" w:hAnsi="Cambria Math"/>
                        <w:i/>
                        <w:noProof/>
                      </w:rPr>
                    </m:ctrlPr>
                  </m:dPr>
                  <m:e>
                    <m:m>
                      <m:mPr>
                        <m:mcs>
                          <m:mc>
                            <m:mcPr>
                              <m:count m:val="1"/>
                              <m:mcJc m:val="center"/>
                            </m:mcPr>
                          </m:mc>
                        </m:mcs>
                        <m:ctrlPr>
                          <w:rPr>
                            <w:rFonts w:ascii="Cambria Math" w:hAnsi="Cambria Math"/>
                            <w:i/>
                            <w:noProof/>
                          </w:rPr>
                        </m:ctrlPr>
                      </m:mPr>
                      <m:mr>
                        <m:e>
                          <m:sSup>
                            <m:sSupPr>
                              <m:ctrlPr>
                                <w:rPr>
                                  <w:rFonts w:ascii="Cambria Math" w:hAnsi="Cambria Math"/>
                                  <w:i/>
                                  <w:noProof/>
                                </w:rPr>
                              </m:ctrlPr>
                            </m:sSupPr>
                            <m:e>
                              <m:r>
                                <w:rPr>
                                  <w:rFonts w:ascii="Cambria Math" w:hAnsi="Cambria Math"/>
                                  <w:noProof/>
                                </w:rPr>
                                <m:t>y</m:t>
                              </m:r>
                            </m:e>
                            <m:sup>
                              <m:r>
                                <w:rPr>
                                  <w:rFonts w:ascii="Cambria Math" w:hAnsi="Cambria Math"/>
                                  <w:noProof/>
                                </w:rPr>
                                <m:t>(0)</m:t>
                              </m:r>
                            </m:sup>
                          </m:sSup>
                          <m:d>
                            <m:dPr>
                              <m:ctrlPr>
                                <w:rPr>
                                  <w:rFonts w:ascii="Cambria Math" w:hAnsi="Cambria Math"/>
                                  <w:i/>
                                  <w:noProof/>
                                </w:rPr>
                              </m:ctrlPr>
                            </m:dPr>
                            <m:e>
                              <m:r>
                                <w:rPr>
                                  <w:rFonts w:ascii="Cambria Math" w:hAnsi="Cambria Math"/>
                                  <w:noProof/>
                                </w:rPr>
                                <m:t>i</m:t>
                              </m:r>
                            </m:e>
                          </m:d>
                        </m:e>
                      </m:mr>
                      <m:mr>
                        <m:e>
                          <m:r>
                            <w:rPr>
                              <w:rFonts w:ascii="Cambria Math" w:hAnsi="Cambria Math"/>
                              <w:noProof/>
                            </w:rPr>
                            <m:t>⋮</m:t>
                          </m:r>
                        </m:e>
                      </m:mr>
                      <m:mr>
                        <m:e>
                          <m:sSup>
                            <m:sSupPr>
                              <m:ctrlPr>
                                <w:rPr>
                                  <w:rFonts w:ascii="Cambria Math" w:hAnsi="Cambria Math"/>
                                  <w:i/>
                                </w:rPr>
                              </m:ctrlPr>
                            </m:sSupPr>
                            <m:e>
                              <m:r>
                                <w:rPr>
                                  <w:rFonts w:ascii="Cambria Math" w:hAnsi="Cambria Math"/>
                                  <w:noProof/>
                                </w:rPr>
                                <m:t>y</m:t>
                              </m:r>
                            </m:e>
                            <m:sup>
                              <m:d>
                                <m:dPr>
                                  <m:ctrlPr>
                                    <w:rPr>
                                      <w:rFonts w:ascii="Cambria Math" w:hAnsi="Cambria Math"/>
                                      <w:i/>
                                      <w:noProof/>
                                    </w:rPr>
                                  </m:ctrlPr>
                                </m:dPr>
                                <m:e>
                                  <m:r>
                                    <w:rPr>
                                      <w:rFonts w:ascii="Cambria Math" w:hAnsi="Cambria Math"/>
                                      <w:noProof/>
                                    </w:rPr>
                                    <m:t>υ-1</m:t>
                                  </m:r>
                                </m:e>
                              </m:d>
                            </m:sup>
                          </m:sSup>
                          <m:d>
                            <m:dPr>
                              <m:ctrlPr>
                                <w:rPr>
                                  <w:rFonts w:ascii="Cambria Math" w:hAnsi="Cambria Math"/>
                                  <w:i/>
                                </w:rPr>
                              </m:ctrlPr>
                            </m:dPr>
                            <m:e>
                              <m:r>
                                <w:rPr>
                                  <w:rFonts w:ascii="Cambria Math" w:hAnsi="Cambria Math"/>
                                  <w:noProof/>
                                </w:rPr>
                                <m:t>i</m:t>
                              </m:r>
                            </m:e>
                          </m:d>
                        </m:e>
                      </m:mr>
                    </m:m>
                  </m:e>
                </m:d>
              </m:oMath>
            </m:oMathPara>
          </w:p>
          <w:p w14:paraId="648F54A5" w14:textId="77777777" w:rsidR="00A75ED0" w:rsidRPr="006A1B4D" w:rsidRDefault="00A75ED0" w:rsidP="0013090A">
            <w:pPr>
              <w:contextualSpacing/>
            </w:pPr>
            <w:r w:rsidRPr="006A1B4D">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rsidRPr="006A1B4D">
              <w:t xml:space="preserve">, </w:t>
            </w:r>
            <m:oMath>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layer</m:t>
                  </m:r>
                </m:sup>
              </m:sSubSup>
            </m:oMath>
            <w:r w:rsidRPr="006A1B4D">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A1B4D">
              <w:t xml:space="preserve"> shall be determined according to the procedure in [6, TS 38.214]. </w:t>
            </w:r>
          </w:p>
          <w:p w14:paraId="69AF3646" w14:textId="77777777" w:rsidR="00A75ED0" w:rsidRPr="006A1B4D" w:rsidRDefault="00A75ED0" w:rsidP="0013090A">
            <w:pPr>
              <w:contextualSpacing/>
            </w:pPr>
            <w:r w:rsidRPr="006A1B4D">
              <w:t xml:space="preserve">For non-codebook-based transmission, the precoding matrix </w:t>
            </w:r>
            <m:oMath>
              <m:r>
                <w:rPr>
                  <w:rFonts w:ascii="Cambria Math" w:hAnsi="Cambria Math"/>
                </w:rPr>
                <m:t>W</m:t>
              </m:r>
            </m:oMath>
            <w:r w:rsidRPr="006A1B4D">
              <w:t xml:space="preserve"> equals the identity matrix.</w:t>
            </w:r>
          </w:p>
          <w:p w14:paraId="01C210B2" w14:textId="77777777" w:rsidR="00A75ED0" w:rsidRPr="006A1B4D" w:rsidRDefault="00A75ED0" w:rsidP="0013090A">
            <w:pPr>
              <w:contextualSpacing/>
            </w:pPr>
            <w:r w:rsidRPr="006A1B4D">
              <w:t xml:space="preserve">For codebook-based transmission, the precoding matrix </w:t>
            </w:r>
            <m:oMath>
              <m:r>
                <w:rPr>
                  <w:rFonts w:ascii="Cambria Math" w:hAnsi="Cambria Math"/>
                </w:rPr>
                <m:t>W</m:t>
              </m:r>
            </m:oMath>
            <w:r w:rsidRPr="006A1B4D">
              <w:t xml:space="preserve"> depends on the number of antenna ports used for the transmission: </w:t>
            </w:r>
          </w:p>
          <w:p w14:paraId="0D073A69" w14:textId="77777777" w:rsidR="00A75ED0" w:rsidRPr="006A1B4D" w:rsidRDefault="00A75ED0" w:rsidP="00A75ED0">
            <w:pPr>
              <w:pStyle w:val="ListParagraph"/>
              <w:numPr>
                <w:ilvl w:val="0"/>
                <w:numId w:val="50"/>
              </w:numPr>
              <w:rPr>
                <w:szCs w:val="20"/>
              </w:rPr>
            </w:pPr>
            <w:r w:rsidRPr="006A1B4D">
              <w:rPr>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szCs w:val="20"/>
              </w:rPr>
              <w:t>;</w:t>
            </w:r>
          </w:p>
          <w:p w14:paraId="69587508" w14:textId="77777777" w:rsidR="00A75ED0" w:rsidRPr="006A1B4D" w:rsidRDefault="00A75ED0" w:rsidP="00A75ED0">
            <w:pPr>
              <w:pStyle w:val="ListParagraph"/>
              <w:numPr>
                <w:ilvl w:val="0"/>
                <w:numId w:val="50"/>
              </w:numPr>
              <w:rPr>
                <w:szCs w:val="20"/>
              </w:rPr>
            </w:pPr>
            <w:r w:rsidRPr="006A1B4D">
              <w:rPr>
                <w:szCs w:val="20"/>
              </w:rPr>
              <w:t xml:space="preserve">for transmissions using 2, or 4 antenna ports, </w:t>
            </w:r>
            <m:oMath>
              <m:r>
                <w:rPr>
                  <w:rFonts w:ascii="Cambria Math" w:hAnsi="Cambria Math"/>
                  <w:szCs w:val="20"/>
                </w:rPr>
                <m:t>W</m:t>
              </m:r>
            </m:oMath>
            <w:r w:rsidRPr="006A1B4D">
              <w:rPr>
                <w:szCs w:val="20"/>
              </w:rPr>
              <w:t xml:space="preserve"> is given by Tables 6.3.1.5-1 to 6.3.1.5-</w:t>
            </w:r>
            <w:proofErr w:type="gramStart"/>
            <w:r w:rsidRPr="006A1B4D">
              <w:rPr>
                <w:szCs w:val="20"/>
              </w:rPr>
              <w:t>7;</w:t>
            </w:r>
            <w:proofErr w:type="gramEnd"/>
            <w:r w:rsidRPr="006A1B4D">
              <w:rPr>
                <w:szCs w:val="20"/>
              </w:rPr>
              <w:t xml:space="preserve"> </w:t>
            </w:r>
          </w:p>
          <w:p w14:paraId="018EAF28" w14:textId="77777777" w:rsidR="00A75ED0" w:rsidRPr="006A1B4D" w:rsidRDefault="00A75ED0" w:rsidP="00A75ED0">
            <w:pPr>
              <w:pStyle w:val="ListParagraph"/>
              <w:numPr>
                <w:ilvl w:val="0"/>
                <w:numId w:val="50"/>
              </w:numPr>
              <w:rPr>
                <w:szCs w:val="20"/>
              </w:rPr>
            </w:pPr>
            <w:r w:rsidRPr="006A1B4D">
              <w:rPr>
                <w:color w:val="7030A0"/>
                <w:szCs w:val="20"/>
              </w:rPr>
              <w:t xml:space="preserve">for transmissions using 3 antenna ports when </w:t>
            </w:r>
            <w:r w:rsidRPr="006A1B4D">
              <w:rPr>
                <w:i/>
                <w:iCs/>
                <w:color w:val="7030A0"/>
                <w:szCs w:val="20"/>
              </w:rPr>
              <w:t>4portSRS_3TX</w:t>
            </w:r>
            <w:r w:rsidRPr="006A1B4D">
              <w:rPr>
                <w:color w:val="7030A0"/>
                <w:szCs w:val="20"/>
              </w:rPr>
              <w:t xml:space="preserve"> is configured, </w:t>
            </w:r>
            <w:r w:rsidRPr="006A1B4D">
              <w:rPr>
                <w:strike/>
                <w:color w:val="FF0000"/>
                <w:szCs w:val="20"/>
              </w:rPr>
              <w:t>the UE does not transmit on antenna port 1003 and</w:t>
            </w:r>
            <w:r w:rsidRPr="006A1B4D">
              <w:rPr>
                <w:color w:val="7030A0"/>
                <w:szCs w:val="20"/>
              </w:rPr>
              <w:t xml:space="preserve"> </w:t>
            </w:r>
            <m:oMath>
              <m:r>
                <w:rPr>
                  <w:rFonts w:ascii="Cambria Math" w:hAnsi="Cambria Math"/>
                  <w:color w:val="7030A0"/>
                  <w:szCs w:val="20"/>
                </w:rPr>
                <m:t>W</m:t>
              </m:r>
            </m:oMath>
            <w:r w:rsidRPr="006A1B4D">
              <w:rPr>
                <w:color w:val="7030A0"/>
                <w:szCs w:val="20"/>
              </w:rPr>
              <w:t xml:space="preserve"> is given by Tables 6.</w:t>
            </w:r>
            <w:r w:rsidRPr="006A1B4D">
              <w:rPr>
                <w:strike/>
                <w:color w:val="FF0000"/>
                <w:szCs w:val="20"/>
              </w:rPr>
              <w:t>5</w:t>
            </w:r>
            <w:r w:rsidRPr="006A1B4D">
              <w:rPr>
                <w:color w:val="FF0000"/>
                <w:szCs w:val="20"/>
              </w:rPr>
              <w:t>3</w:t>
            </w:r>
            <w:r w:rsidRPr="006A1B4D">
              <w:rPr>
                <w:color w:val="7030A0"/>
                <w:szCs w:val="20"/>
              </w:rPr>
              <w:t>.1.5-48 to 6.3.1.5-</w:t>
            </w:r>
            <w:proofErr w:type="gramStart"/>
            <w:r w:rsidRPr="006A1B4D">
              <w:rPr>
                <w:color w:val="7030A0"/>
                <w:szCs w:val="20"/>
              </w:rPr>
              <w:t>50;</w:t>
            </w:r>
            <w:proofErr w:type="gramEnd"/>
          </w:p>
        </w:tc>
      </w:tr>
    </w:tbl>
    <w:p w14:paraId="5ACB74E3" w14:textId="77777777" w:rsidR="00A75ED0" w:rsidRPr="006A1B4D" w:rsidRDefault="00A75ED0" w:rsidP="00A75ED0">
      <w:pPr>
        <w:rPr>
          <w:lang w:eastAsia="ko-KR"/>
        </w:rPr>
      </w:pPr>
    </w:p>
    <w:p w14:paraId="4A500C7E" w14:textId="77777777" w:rsidR="00A75ED0" w:rsidRPr="006A1B4D" w:rsidRDefault="00A75ED0" w:rsidP="00A75ED0">
      <w:pPr>
        <w:snapToGrid w:val="0"/>
        <w:rPr>
          <w:szCs w:val="18"/>
        </w:rPr>
      </w:pPr>
      <w:r w:rsidRPr="006A1B4D">
        <w:rPr>
          <w:b/>
          <w:szCs w:val="18"/>
          <w:highlight w:val="green"/>
        </w:rPr>
        <w:t>Agreement</w:t>
      </w:r>
    </w:p>
    <w:p w14:paraId="7BFC2A6B" w14:textId="77777777" w:rsidR="00A75ED0" w:rsidRPr="00123852" w:rsidRDefault="00A75ED0" w:rsidP="00A75ED0">
      <w:pPr>
        <w:contextualSpacing/>
      </w:pPr>
      <w:r w:rsidRPr="00123852">
        <w:t>Adopt the following changes in Clause 6.2.1.2 in TS38.214.</w:t>
      </w:r>
    </w:p>
    <w:tbl>
      <w:tblPr>
        <w:tblStyle w:val="TableGrid"/>
        <w:tblW w:w="10075" w:type="dxa"/>
        <w:tblLook w:val="04A0" w:firstRow="1" w:lastRow="0" w:firstColumn="1" w:lastColumn="0" w:noHBand="0" w:noVBand="1"/>
      </w:tblPr>
      <w:tblGrid>
        <w:gridCol w:w="10075"/>
      </w:tblGrid>
      <w:tr w:rsidR="00A75ED0" w:rsidRPr="006A1B4D" w14:paraId="084B3C97" w14:textId="77777777" w:rsidTr="0013090A">
        <w:tc>
          <w:tcPr>
            <w:tcW w:w="10075" w:type="dxa"/>
          </w:tcPr>
          <w:p w14:paraId="13F43340" w14:textId="77777777" w:rsidR="00A75ED0" w:rsidRPr="006A1B4D" w:rsidRDefault="00A75ED0" w:rsidP="0013090A">
            <w:pPr>
              <w:pStyle w:val="Heading4"/>
              <w:spacing w:before="0"/>
              <w:ind w:left="864" w:hanging="864"/>
              <w:contextualSpacing/>
              <w:rPr>
                <w:rFonts w:ascii="Times New Roman" w:hAnsi="Times New Roman"/>
                <w:color w:val="000000"/>
              </w:rPr>
            </w:pPr>
            <w:r w:rsidRPr="006A1B4D">
              <w:rPr>
                <w:rFonts w:ascii="Times New Roman" w:hAnsi="Times New Roman"/>
                <w:color w:val="000000"/>
              </w:rPr>
              <w:t>6.2.1.2</w:t>
            </w:r>
            <w:r w:rsidRPr="006A1B4D">
              <w:rPr>
                <w:rFonts w:ascii="Times New Roman" w:hAnsi="Times New Roman"/>
                <w:color w:val="000000"/>
              </w:rPr>
              <w:tab/>
              <w:t>UE sounding procedure for DL CSI acquisition</w:t>
            </w:r>
          </w:p>
          <w:p w14:paraId="1A5ED2C7" w14:textId="77777777" w:rsidR="00A75ED0" w:rsidRPr="006A1B4D" w:rsidRDefault="00A75ED0" w:rsidP="0013090A">
            <w:pPr>
              <w:contextualSpacing/>
              <w:jc w:val="center"/>
              <w:rPr>
                <w:rFonts w:ascii="Calibri" w:eastAsia="Malgun Gothic" w:hAnsi="Calibri" w:cs="Calibri"/>
                <w:b/>
                <w:bCs/>
              </w:rPr>
            </w:pPr>
            <w:r w:rsidRPr="006A1B4D">
              <w:rPr>
                <w:rFonts w:eastAsia="Malgun Gothic"/>
                <w:b/>
                <w:bCs/>
              </w:rPr>
              <w:t>-------------------------------------------Unchanged parts are omitted-------------------------------------------</w:t>
            </w:r>
          </w:p>
          <w:p w14:paraId="42C8DC6F" w14:textId="77777777" w:rsidR="00A75ED0" w:rsidRPr="006A1B4D" w:rsidRDefault="00A75ED0" w:rsidP="0013090A">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2EBD5462" w14:textId="77777777" w:rsidR="00A75ED0" w:rsidRPr="006A1B4D" w:rsidRDefault="00A75ED0" w:rsidP="0013090A">
            <w:pPr>
              <w:contextualSpacing/>
              <w:jc w:val="center"/>
              <w:rPr>
                <w:rFonts w:ascii="Calibri" w:eastAsia="Malgun Gothic" w:hAnsi="Calibri" w:cs="Calibri"/>
                <w:b/>
                <w:bCs/>
              </w:rPr>
            </w:pPr>
            <w:r w:rsidRPr="006A1B4D">
              <w:rPr>
                <w:rFonts w:eastAsia="Malgun Gothic"/>
                <w:b/>
                <w:bCs/>
              </w:rPr>
              <w:t>-------------------------------------------Unchanged parts are omitted-------------------------------------------</w:t>
            </w:r>
          </w:p>
          <w:p w14:paraId="305B0713" w14:textId="77777777" w:rsidR="00A75ED0" w:rsidRPr="006A1B4D" w:rsidRDefault="00A75ED0" w:rsidP="0013090A">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or</w:t>
            </w:r>
          </w:p>
          <w:p w14:paraId="2F2B24B7" w14:textId="77777777" w:rsidR="00A75ED0" w:rsidRPr="006A1B4D" w:rsidRDefault="00A75ED0" w:rsidP="0013090A">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In the case of two resource sets a total of two SRS resources are transmitted in different symbols of two different slots, and where the SRS ports of each SRS resource in the given two sets are associated with a different UE antenna ports.</w:t>
            </w:r>
          </w:p>
          <w:p w14:paraId="252C5EE4" w14:textId="77777777" w:rsidR="00A75ED0" w:rsidRPr="006A1B4D" w:rsidRDefault="00A75ED0" w:rsidP="0013090A">
            <w:pPr>
              <w:contextualSpacing/>
              <w:jc w:val="center"/>
              <w:rPr>
                <w:rFonts w:ascii="Calibri" w:eastAsia="Malgun Gothic" w:hAnsi="Calibri" w:cs="Calibri"/>
                <w:b/>
                <w:bCs/>
              </w:rPr>
            </w:pPr>
            <w:r w:rsidRPr="006A1B4D">
              <w:rPr>
                <w:rFonts w:eastAsia="Malgun Gothic"/>
                <w:b/>
                <w:bCs/>
              </w:rPr>
              <w:t>-------------------------------------------Unchanged parts are omitted-------------------------------------------</w:t>
            </w:r>
          </w:p>
          <w:p w14:paraId="32412593" w14:textId="77777777" w:rsidR="00A75ED0" w:rsidRPr="006A1B4D" w:rsidRDefault="00A75ED0" w:rsidP="0013090A">
            <w:pPr>
              <w:contextualSpacing/>
              <w:jc w:val="center"/>
              <w:rPr>
                <w:color w:val="FF0000"/>
              </w:rPr>
            </w:pPr>
          </w:p>
        </w:tc>
      </w:tr>
    </w:tbl>
    <w:p w14:paraId="49602B92" w14:textId="77777777" w:rsidR="00A75ED0" w:rsidRDefault="00A75ED0" w:rsidP="00A75ED0">
      <w:pPr>
        <w:rPr>
          <w:lang w:eastAsia="ko-KR"/>
        </w:rPr>
      </w:pPr>
    </w:p>
    <w:p w14:paraId="09745B28" w14:textId="77777777" w:rsidR="00A75ED0" w:rsidRPr="002537FB" w:rsidRDefault="00A75ED0" w:rsidP="00A75ED0">
      <w:pPr>
        <w:contextualSpacing/>
      </w:pPr>
      <w:r w:rsidRPr="007E0361">
        <w:rPr>
          <w:b/>
          <w:bCs/>
          <w:highlight w:val="green"/>
        </w:rPr>
        <w:t>Agreement</w:t>
      </w:r>
    </w:p>
    <w:p w14:paraId="4FD9BC36" w14:textId="77777777" w:rsidR="00A75ED0" w:rsidRPr="002537FB" w:rsidRDefault="00A75ED0" w:rsidP="00A75ED0">
      <w:pPr>
        <w:contextualSpacing/>
      </w:pPr>
      <w:r w:rsidRPr="002537FB">
        <w:t>For a 3TX UE, when configured to ‘</w:t>
      </w:r>
      <w:proofErr w:type="spellStart"/>
      <w:r w:rsidRPr="002537FB">
        <w:t>nonCodebook</w:t>
      </w:r>
      <w:proofErr w:type="spellEnd"/>
      <w:r w:rsidRPr="002537FB">
        <w:t xml:space="preserve">’, to distinguish UE </w:t>
      </w:r>
      <w:proofErr w:type="spellStart"/>
      <w:r w:rsidRPr="002537FB">
        <w:t>behavior</w:t>
      </w:r>
      <w:proofErr w:type="spellEnd"/>
      <w:r w:rsidRPr="002537FB">
        <w:t xml:space="preserve"> for PTRS-DMRS association between the Rel-19 and Rel-18 </w:t>
      </w:r>
      <w:proofErr w:type="spellStart"/>
      <w:r w:rsidRPr="002537FB">
        <w:t>behavior</w:t>
      </w:r>
      <w:proofErr w:type="spellEnd"/>
      <w:r w:rsidRPr="002537FB">
        <w:t>,</w:t>
      </w:r>
    </w:p>
    <w:p w14:paraId="6F1643AC" w14:textId="77777777" w:rsidR="00A75ED0" w:rsidRPr="002537FB" w:rsidRDefault="00A75ED0" w:rsidP="00A75ED0">
      <w:pPr>
        <w:pStyle w:val="ListParagraph"/>
        <w:numPr>
          <w:ilvl w:val="0"/>
          <w:numId w:val="48"/>
        </w:numPr>
        <w:rPr>
          <w:szCs w:val="20"/>
        </w:rPr>
      </w:pPr>
      <w:r w:rsidRPr="002537FB">
        <w:rPr>
          <w:szCs w:val="20"/>
        </w:rPr>
        <w:t>Do not introduce a new RRC parameter, but enhanc</w:t>
      </w:r>
      <w:r>
        <w:rPr>
          <w:szCs w:val="20"/>
        </w:rPr>
        <w:t>e</w:t>
      </w:r>
      <w:r w:rsidRPr="002537FB">
        <w:rPr>
          <w:szCs w:val="20"/>
        </w:rPr>
        <w:t xml:space="preserve"> the definition of the RRC parameter </w:t>
      </w:r>
      <w:r w:rsidRPr="002537FB">
        <w:rPr>
          <w:i/>
          <w:iCs/>
          <w:szCs w:val="20"/>
        </w:rPr>
        <w:t>4portSRS_3Tx</w:t>
      </w:r>
      <w:r w:rsidRPr="002537FB">
        <w:rPr>
          <w:szCs w:val="20"/>
        </w:rPr>
        <w:t xml:space="preserve">, for example, </w:t>
      </w:r>
    </w:p>
    <w:p w14:paraId="442F1871" w14:textId="77777777" w:rsidR="00A75ED0" w:rsidRPr="002537FB" w:rsidRDefault="00A75ED0" w:rsidP="00A75ED0">
      <w:pPr>
        <w:pStyle w:val="ListParagraph"/>
        <w:numPr>
          <w:ilvl w:val="1"/>
          <w:numId w:val="48"/>
        </w:numPr>
        <w:rPr>
          <w:szCs w:val="20"/>
        </w:rPr>
      </w:pPr>
      <w:r w:rsidRPr="002537FB">
        <w:rPr>
          <w:szCs w:val="20"/>
        </w:rPr>
        <w:lastRenderedPageBreak/>
        <w:t xml:space="preserve">‘1-bit RRC parameter to indicate that port 1003 is disabled for all the 4-port resources in an SRS resource set </w:t>
      </w:r>
      <w:r w:rsidRPr="002537FB">
        <w:rPr>
          <w:color w:val="FF0000"/>
          <w:szCs w:val="20"/>
        </w:rPr>
        <w:t>with usage ‘codebook’ or ‘</w:t>
      </w:r>
      <w:proofErr w:type="spellStart"/>
      <w:r w:rsidRPr="002537FB">
        <w:rPr>
          <w:color w:val="FF0000"/>
          <w:szCs w:val="20"/>
        </w:rPr>
        <w:t>antennaSwitching</w:t>
      </w:r>
      <w:proofErr w:type="spellEnd"/>
      <w:r w:rsidRPr="002537FB">
        <w:rPr>
          <w:color w:val="FF0000"/>
          <w:szCs w:val="20"/>
        </w:rPr>
        <w:t>’, or to indicate 3-port transmission is enabled for a configured SRS resource set with usage ‘</w:t>
      </w:r>
      <w:proofErr w:type="spellStart"/>
      <w:r w:rsidRPr="002537FB">
        <w:rPr>
          <w:color w:val="FF0000"/>
          <w:szCs w:val="20"/>
        </w:rPr>
        <w:t>nonCodebook</w:t>
      </w:r>
      <w:proofErr w:type="spellEnd"/>
      <w:r w:rsidRPr="002537FB">
        <w:rPr>
          <w:color w:val="FF0000"/>
          <w:szCs w:val="20"/>
        </w:rPr>
        <w:t>’.</w:t>
      </w:r>
    </w:p>
    <w:p w14:paraId="5DC983BC" w14:textId="77777777" w:rsidR="00A75ED0" w:rsidRDefault="00A75ED0" w:rsidP="00A75ED0">
      <w:pPr>
        <w:contextualSpacing/>
      </w:pPr>
    </w:p>
    <w:p w14:paraId="16CFB797" w14:textId="77777777" w:rsidR="00A75ED0" w:rsidRPr="000A1814" w:rsidRDefault="00A75ED0" w:rsidP="00A75ED0">
      <w:pPr>
        <w:shd w:val="clear" w:color="auto" w:fill="FFFFFF"/>
        <w:snapToGrid w:val="0"/>
        <w:rPr>
          <w:bCs/>
          <w:iCs/>
        </w:rPr>
      </w:pPr>
      <w:r w:rsidRPr="00327755">
        <w:rPr>
          <w:b/>
          <w:bCs/>
          <w:iCs/>
          <w:highlight w:val="green"/>
        </w:rPr>
        <w:t>Agreement</w:t>
      </w:r>
    </w:p>
    <w:p w14:paraId="39C2CBBC" w14:textId="77777777" w:rsidR="00A75ED0" w:rsidRPr="006758EA" w:rsidRDefault="00A75ED0" w:rsidP="00A75ED0">
      <w:pPr>
        <w:contextualSpacing/>
      </w:pPr>
      <w:r w:rsidRPr="006758EA">
        <w:t xml:space="preserve">Adopt the following changes in Clause 6.2.1 in TS38.214. </w:t>
      </w:r>
    </w:p>
    <w:tbl>
      <w:tblPr>
        <w:tblStyle w:val="TableGrid"/>
        <w:tblW w:w="0" w:type="auto"/>
        <w:tblLook w:val="04A0" w:firstRow="1" w:lastRow="0" w:firstColumn="1" w:lastColumn="0" w:noHBand="0" w:noVBand="1"/>
      </w:tblPr>
      <w:tblGrid>
        <w:gridCol w:w="9629"/>
      </w:tblGrid>
      <w:tr w:rsidR="00A75ED0" w14:paraId="0644E99D" w14:textId="77777777" w:rsidTr="0013090A">
        <w:tc>
          <w:tcPr>
            <w:tcW w:w="10075" w:type="dxa"/>
          </w:tcPr>
          <w:p w14:paraId="010EC7C3" w14:textId="77777777" w:rsidR="00A75ED0" w:rsidRPr="00D92456" w:rsidRDefault="00A75ED0" w:rsidP="0013090A">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2F123CDD" w14:textId="77777777" w:rsidR="00A75ED0" w:rsidRPr="007315AC" w:rsidRDefault="00A75ED0" w:rsidP="0013090A">
            <w:pPr>
              <w:contextualSpacing/>
              <w:jc w:val="center"/>
              <w:rPr>
                <w:rFonts w:eastAsia="Malgun Gothic"/>
                <w:b/>
                <w:bCs/>
              </w:rPr>
            </w:pPr>
            <w:r w:rsidRPr="00A01C93">
              <w:rPr>
                <w:rFonts w:eastAsia="Malgun Gothic"/>
                <w:b/>
                <w:bCs/>
              </w:rPr>
              <w:t>-------------------------------------------Unchanged parts are omitted-------------------------------------------</w:t>
            </w:r>
          </w:p>
          <w:p w14:paraId="69B5A687" w14:textId="77777777" w:rsidR="00A75ED0" w:rsidRPr="00A01C93" w:rsidRDefault="00A75ED0" w:rsidP="0013090A">
            <w:pPr>
              <w:contextualSpacing/>
              <w:jc w:val="center"/>
              <w:rPr>
                <w:rFonts w:eastAsia="Malgun Gothic"/>
              </w:rPr>
            </w:pPr>
          </w:p>
          <w:p w14:paraId="78C26FE1" w14:textId="77777777" w:rsidR="00A75ED0" w:rsidRPr="007315AC" w:rsidRDefault="00A75ED0" w:rsidP="0013090A">
            <w:pPr>
              <w:contextualSpacing/>
              <w:rPr>
                <w:strike/>
                <w:color w:val="FF0000"/>
              </w:rPr>
            </w:pPr>
            <w:r w:rsidRPr="007315AC">
              <w:rPr>
                <w:strike/>
                <w:color w:val="FF0000"/>
              </w:rPr>
              <w:t>[</w:t>
            </w:r>
            <w:r w:rsidRPr="007315AC">
              <w:rPr>
                <w:color w:val="7030A0"/>
              </w:rPr>
              <w:t>The UE does not transmit SRS on antenna port 1003 if [</w:t>
            </w:r>
            <w:proofErr w:type="spellStart"/>
            <w:r w:rsidRPr="007315AC">
              <w:rPr>
                <w:color w:val="7030A0"/>
              </w:rPr>
              <w:t>RRC_parameter</w:t>
            </w:r>
            <w:proofErr w:type="spellEnd"/>
            <w:r w:rsidRPr="007315AC">
              <w:rPr>
                <w:color w:val="7030A0"/>
              </w:rPr>
              <w:t>] is configured.</w:t>
            </w:r>
            <w:r w:rsidRPr="007315AC">
              <w:rPr>
                <w:strike/>
                <w:color w:val="FF0000"/>
              </w:rPr>
              <w:t>]</w:t>
            </w:r>
            <w:r w:rsidRPr="007315AC">
              <w:t xml:space="preserve"> </w:t>
            </w:r>
            <w:r w:rsidRPr="007315AC">
              <w:rPr>
                <w:color w:val="FF0000"/>
              </w:rPr>
              <w:t>where [</w:t>
            </w:r>
            <w:proofErr w:type="spellStart"/>
            <w:r w:rsidRPr="007315AC">
              <w:rPr>
                <w:color w:val="FF0000"/>
              </w:rPr>
              <w:t>RRC_parameter</w:t>
            </w:r>
            <w:proofErr w:type="spellEnd"/>
            <w:r w:rsidRPr="007315AC">
              <w:rPr>
                <w:color w:val="FF0000"/>
              </w:rPr>
              <w:t>] is only applicable when SRS resource(s) are configured with 4 ports with usage as codebook or antenna switching.</w:t>
            </w:r>
          </w:p>
          <w:p w14:paraId="564B035F" w14:textId="77777777" w:rsidR="00A75ED0" w:rsidRPr="007315AC" w:rsidRDefault="00A75ED0" w:rsidP="0013090A">
            <w:pPr>
              <w:contextualSpacing/>
            </w:pPr>
          </w:p>
          <w:p w14:paraId="16CD3E70" w14:textId="77777777" w:rsidR="00A75ED0" w:rsidRPr="00A01C93" w:rsidRDefault="00A75ED0" w:rsidP="0013090A">
            <w:pPr>
              <w:contextualSpacing/>
              <w:jc w:val="center"/>
              <w:rPr>
                <w:rFonts w:eastAsia="Malgun Gothic"/>
                <w:b/>
                <w:bCs/>
              </w:rPr>
            </w:pPr>
            <w:r w:rsidRPr="00A01C93">
              <w:rPr>
                <w:rFonts w:eastAsia="Malgun Gothic"/>
                <w:b/>
                <w:bCs/>
              </w:rPr>
              <w:t>-------------------------------------------Unchanged parts are omitted-------------------------------------------</w:t>
            </w:r>
          </w:p>
          <w:p w14:paraId="5AE109E1" w14:textId="77777777" w:rsidR="00A75ED0" w:rsidRPr="00D92456" w:rsidRDefault="00A75ED0" w:rsidP="0013090A">
            <w:pPr>
              <w:contextualSpacing/>
              <w:jc w:val="center"/>
              <w:rPr>
                <w:color w:val="FF0000"/>
              </w:rPr>
            </w:pPr>
          </w:p>
        </w:tc>
      </w:tr>
    </w:tbl>
    <w:p w14:paraId="1CC2DC97" w14:textId="77777777" w:rsidR="00A75ED0" w:rsidRDefault="00A75ED0" w:rsidP="00A75ED0">
      <w:pPr>
        <w:rPr>
          <w:lang w:eastAsia="ko-KR"/>
        </w:rPr>
      </w:pPr>
    </w:p>
    <w:p w14:paraId="7A955B4D" w14:textId="77777777" w:rsidR="00A75ED0" w:rsidRDefault="00A75ED0" w:rsidP="00A75ED0">
      <w:pPr>
        <w:rPr>
          <w:lang w:eastAsia="ko-KR"/>
        </w:rPr>
      </w:pPr>
    </w:p>
    <w:p w14:paraId="4EDC9FFE" w14:textId="77777777" w:rsidR="00A75ED0" w:rsidRPr="000A1814" w:rsidRDefault="00A75ED0" w:rsidP="00A75ED0">
      <w:pPr>
        <w:shd w:val="clear" w:color="auto" w:fill="FFFFFF"/>
        <w:snapToGrid w:val="0"/>
        <w:rPr>
          <w:bCs/>
          <w:iCs/>
        </w:rPr>
      </w:pPr>
      <w:r w:rsidRPr="00327755">
        <w:rPr>
          <w:b/>
          <w:bCs/>
          <w:iCs/>
          <w:highlight w:val="green"/>
        </w:rPr>
        <w:t>Agreement</w:t>
      </w:r>
    </w:p>
    <w:p w14:paraId="00F2B968" w14:textId="77777777" w:rsidR="00A75ED0" w:rsidRPr="00744F41" w:rsidRDefault="00A75ED0" w:rsidP="00A75ED0">
      <w:pPr>
        <w:contextualSpacing/>
        <w:rPr>
          <w:rFonts w:cs="Times"/>
        </w:rPr>
      </w:pPr>
      <w:r w:rsidRPr="00744F41">
        <w:rPr>
          <w:rFonts w:cs="Times"/>
        </w:rPr>
        <w:t>Adopt the following changes in Clause 7.1 in TS38.213.</w:t>
      </w:r>
      <w:r w:rsidRPr="00744F41">
        <w:rPr>
          <w:rFonts w:eastAsia="Calibri" w:cs="Times"/>
          <w:bCs/>
        </w:rPr>
        <w:t xml:space="preserve"> </w:t>
      </w:r>
    </w:p>
    <w:tbl>
      <w:tblPr>
        <w:tblStyle w:val="TableGrid"/>
        <w:tblW w:w="0" w:type="auto"/>
        <w:tblLook w:val="04A0" w:firstRow="1" w:lastRow="0" w:firstColumn="1" w:lastColumn="0" w:noHBand="0" w:noVBand="1"/>
      </w:tblPr>
      <w:tblGrid>
        <w:gridCol w:w="9629"/>
      </w:tblGrid>
      <w:tr w:rsidR="00A75ED0" w:rsidRPr="00744F41" w14:paraId="6C3CD501" w14:textId="77777777" w:rsidTr="0013090A">
        <w:tc>
          <w:tcPr>
            <w:tcW w:w="10160" w:type="dxa"/>
          </w:tcPr>
          <w:p w14:paraId="7ABF6DFF" w14:textId="77777777" w:rsidR="00A75ED0" w:rsidRPr="00744F41" w:rsidRDefault="00A75ED0" w:rsidP="0013090A">
            <w:pPr>
              <w:pStyle w:val="Heading2"/>
              <w:spacing w:before="0" w:after="0"/>
              <w:ind w:left="576" w:hanging="576"/>
              <w:contextualSpacing/>
              <w:rPr>
                <w:rFonts w:ascii="Times" w:hAnsi="Times" w:cs="Times"/>
                <w:sz w:val="20"/>
              </w:rPr>
            </w:pPr>
            <w:r w:rsidRPr="00744F41">
              <w:rPr>
                <w:rFonts w:ascii="Times" w:hAnsi="Times" w:cs="Times"/>
                <w:sz w:val="20"/>
              </w:rPr>
              <w:t>7.1</w:t>
            </w:r>
            <w:r w:rsidRPr="00744F41">
              <w:rPr>
                <w:rFonts w:ascii="Times" w:hAnsi="Times" w:cs="Times"/>
                <w:sz w:val="20"/>
              </w:rPr>
              <w:tab/>
              <w:t>Physical uplink shared channel</w:t>
            </w:r>
          </w:p>
          <w:p w14:paraId="1CEBB7B7" w14:textId="77777777" w:rsidR="00A75ED0" w:rsidRPr="00744F41" w:rsidRDefault="00A75ED0" w:rsidP="0013090A">
            <w:pPr>
              <w:contextualSpacing/>
              <w:rPr>
                <w:rFonts w:cs="Times"/>
                <w:lang w:val="en-AU"/>
              </w:rPr>
            </w:pPr>
            <w:r w:rsidRPr="00744F41">
              <w:rPr>
                <w:rFonts w:cs="Times"/>
              </w:rPr>
              <w:t>For a PUSCH transmission</w:t>
            </w:r>
            <w:r w:rsidRPr="00744F41">
              <w:rPr>
                <w:rFonts w:cs="Times"/>
                <w:iCs/>
              </w:rPr>
              <w:t xml:space="preserve"> </w:t>
            </w:r>
            <w:r w:rsidRPr="00744F41">
              <w:rPr>
                <w:rFonts w:cs="Times"/>
              </w:rPr>
              <w:t xml:space="preserve">on active UL BWP </w:t>
            </w:r>
            <m:oMath>
              <m:r>
                <w:rPr>
                  <w:rFonts w:ascii="Cambria Math" w:hAnsi="Cambria Math" w:cs="Times"/>
                </w:rPr>
                <m:t>b</m:t>
              </m:r>
            </m:oMath>
            <w:r w:rsidRPr="00744F41">
              <w:rPr>
                <w:rFonts w:cs="Times"/>
                <w:iCs/>
              </w:rPr>
              <w:t xml:space="preserve">, as described in clause 12, of </w:t>
            </w:r>
            <w:r w:rsidRPr="00744F41">
              <w:rPr>
                <w:rFonts w:cs="Times"/>
              </w:rPr>
              <w:t xml:space="preserve">carrier </w:t>
            </w:r>
            <m:oMath>
              <m:r>
                <w:rPr>
                  <w:rFonts w:ascii="Cambria Math" w:hAnsi="Cambria Math" w:cs="Times"/>
                </w:rPr>
                <m:t>f</m:t>
              </m:r>
            </m:oMath>
            <w:r w:rsidRPr="00744F41">
              <w:rPr>
                <w:rFonts w:cs="Times"/>
                <w:iCs/>
              </w:rPr>
              <w:t xml:space="preserve"> of </w:t>
            </w:r>
            <w:r w:rsidRPr="00744F41">
              <w:rPr>
                <w:rFonts w:cs="Times"/>
              </w:rPr>
              <w:t xml:space="preserve">serving cell </w:t>
            </w:r>
            <m:oMath>
              <m:r>
                <w:rPr>
                  <w:rFonts w:ascii="Cambria Math" w:hAnsi="Cambria Math" w:cs="Times"/>
                </w:rPr>
                <m:t>c</m:t>
              </m:r>
            </m:oMath>
            <w:r w:rsidRPr="00744F41">
              <w:rPr>
                <w:rFonts w:cs="Times"/>
                <w:iCs/>
              </w:rPr>
              <w:t xml:space="preserve">, </w:t>
            </w:r>
            <w:r w:rsidRPr="00744F41">
              <w:rPr>
                <w:rFonts w:cs="Times"/>
              </w:rPr>
              <w:t xml:space="preserve">a UE first calculates a linear value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cs="Times"/>
                <w:iCs/>
              </w:rPr>
              <w:t xml:space="preserve"> of the </w:t>
            </w:r>
            <w:r w:rsidRPr="00744F41">
              <w:rPr>
                <w:rFonts w:cs="Times"/>
              </w:rPr>
              <w:t xml:space="preserve">transmit power </w:t>
            </w:r>
            <m:oMath>
              <m:sSub>
                <m:sSubPr>
                  <m:ctrlPr>
                    <w:rPr>
                      <w:rFonts w:ascii="Cambria Math" w:hAnsi="Cambria Math" w:cs="Times"/>
                      <w:iCs/>
                    </w:rPr>
                  </m:ctrlPr>
                </m:sSubPr>
                <m:e>
                  <m:r>
                    <w:rPr>
                      <w:rFonts w:ascii="Cambria Math" w:hAnsi="Cambria Math" w:cs="Times"/>
                    </w:rPr>
                    <m:t>P</m:t>
                  </m:r>
                </m:e>
                <m:sub>
                  <m:r>
                    <m:rPr>
                      <m:nor/>
                    </m:rPr>
                    <w:rPr>
                      <w:rFont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cs="Times"/>
                <w:iCs/>
              </w:rPr>
              <w:t>, with parameters as defined in clause 7.1.1. For a</w:t>
            </w:r>
            <w:r w:rsidRPr="00744F41">
              <w:rPr>
                <w:rFonts w:cs="Times"/>
                <w:lang w:val="en-AU"/>
              </w:rPr>
              <w:t xml:space="preserve"> PUSCH transmission scheduled by a DCI format other than DCI format 0_0, or </w:t>
            </w:r>
            <w:r w:rsidRPr="00744F41">
              <w:rPr>
                <w:rFonts w:cs="Times"/>
              </w:rPr>
              <w:t xml:space="preserve">configured by </w:t>
            </w:r>
            <w:proofErr w:type="spellStart"/>
            <w:r w:rsidRPr="00744F41">
              <w:rPr>
                <w:rFonts w:cs="Times"/>
                <w:i/>
                <w:iCs/>
              </w:rPr>
              <w:t>ConfiguredGrantConfig</w:t>
            </w:r>
            <w:proofErr w:type="spellEnd"/>
            <w:r w:rsidRPr="00744F41">
              <w:rPr>
                <w:rFonts w:cs="Times"/>
              </w:rPr>
              <w:t xml:space="preserve"> or</w:t>
            </w:r>
            <w:r w:rsidRPr="00744F41">
              <w:rPr>
                <w:rFonts w:cs="Times"/>
                <w:i/>
                <w:iCs/>
              </w:rPr>
              <w:t xml:space="preserve"> </w:t>
            </w:r>
            <w:proofErr w:type="spellStart"/>
            <w:r w:rsidRPr="00744F41">
              <w:rPr>
                <w:rFonts w:cs="Times"/>
                <w:i/>
                <w:iCs/>
              </w:rPr>
              <w:t>semiPersistentOnPUSCH</w:t>
            </w:r>
            <w:proofErr w:type="spellEnd"/>
            <w:r w:rsidRPr="00744F41">
              <w:rPr>
                <w:rFonts w:cs="Times"/>
              </w:rPr>
              <w:t>, if</w:t>
            </w:r>
            <w:r w:rsidRPr="00744F41">
              <w:rPr>
                <w:rFonts w:cs="Times"/>
                <w:lang w:val="en-AU"/>
              </w:rPr>
              <w:t xml:space="preserve"> </w:t>
            </w:r>
            <w:proofErr w:type="spellStart"/>
            <w:r w:rsidRPr="00744F41">
              <w:rPr>
                <w:rFonts w:cs="Times"/>
                <w:i/>
                <w:lang w:val="en-AU"/>
              </w:rPr>
              <w:t>txConfig</w:t>
            </w:r>
            <w:proofErr w:type="spellEnd"/>
            <w:r w:rsidRPr="00744F41">
              <w:rPr>
                <w:rFonts w:cs="Times"/>
                <w:lang w:val="en-AU"/>
              </w:rPr>
              <w:t xml:space="preserve"> in </w:t>
            </w:r>
            <w:r w:rsidRPr="00744F41">
              <w:rPr>
                <w:rFonts w:cs="Times"/>
                <w:i/>
                <w:lang w:val="en-AU"/>
              </w:rPr>
              <w:t>PUSCH-Config</w:t>
            </w:r>
            <w:r w:rsidRPr="00744F41">
              <w:rPr>
                <w:rFonts w:cs="Times"/>
                <w:lang w:val="en-AU"/>
              </w:rPr>
              <w:t xml:space="preserve"> is set to 'codebook', </w:t>
            </w:r>
          </w:p>
          <w:p w14:paraId="19F3B209" w14:textId="77777777" w:rsidR="00A75ED0" w:rsidRPr="00744F41" w:rsidRDefault="00A75ED0" w:rsidP="0013090A">
            <w:pPr>
              <w:pStyle w:val="B1"/>
              <w:spacing w:after="0"/>
              <w:contextualSpacing/>
              <w:rPr>
                <w:rFonts w:ascii="Times" w:hAnsi="Times" w:cs="Times"/>
              </w:rPr>
            </w:pPr>
            <w:r w:rsidRPr="00744F41">
              <w:rPr>
                <w:rFonts w:ascii="Times" w:hAnsi="Times" w:cs="Times"/>
              </w:rPr>
              <w:t>-</w:t>
            </w:r>
            <w:r w:rsidRPr="00744F41">
              <w:rPr>
                <w:rFonts w:ascii="Times" w:hAnsi="Times" w:cs="Times"/>
              </w:rPr>
              <w:tab/>
              <w:t xml:space="preserve">if </w:t>
            </w:r>
            <w:proofErr w:type="spellStart"/>
            <w:r w:rsidRPr="00744F41">
              <w:rPr>
                <w:rFonts w:ascii="Times" w:hAnsi="Times" w:cs="Times"/>
                <w:i/>
                <w:iCs/>
              </w:rPr>
              <w:t>ul-FullPowerTransmission</w:t>
            </w:r>
            <w:proofErr w:type="spellEnd"/>
            <w:r w:rsidRPr="00744F41">
              <w:rPr>
                <w:rFonts w:ascii="Times" w:hAnsi="Times" w:cs="Times"/>
              </w:rPr>
              <w:t xml:space="preserve"> </w:t>
            </w:r>
            <w:r w:rsidRPr="00744F41">
              <w:rPr>
                <w:rFonts w:ascii="Times" w:hAnsi="Times" w:cs="Times"/>
                <w:lang w:val="en-AU"/>
              </w:rPr>
              <w:t xml:space="preserve">in </w:t>
            </w:r>
            <w:r w:rsidRPr="00744F41">
              <w:rPr>
                <w:rFonts w:ascii="Times" w:hAnsi="Times" w:cs="Times"/>
                <w:i/>
                <w:iCs/>
                <w:lang w:val="en-AU"/>
              </w:rPr>
              <w:t>PUSCH-Config</w:t>
            </w:r>
            <w:r w:rsidRPr="00744F41">
              <w:rPr>
                <w:rFonts w:ascii="Times" w:hAnsi="Times" w:cs="Times"/>
                <w:lang w:val="en-AU"/>
              </w:rPr>
              <w:t xml:space="preserve"> </w:t>
            </w:r>
            <w:r w:rsidRPr="00744F41">
              <w:rPr>
                <w:rFonts w:ascii="Times" w:hAnsi="Times" w:cs="Times"/>
              </w:rPr>
              <w:t xml:space="preserve">is provided, </w:t>
            </w:r>
            <w:r w:rsidRPr="00744F41">
              <w:rPr>
                <w:rFonts w:ascii="Times" w:hAnsi="Times" w:cs="Times"/>
                <w:iCs/>
              </w:rPr>
              <w:t xml:space="preserve">the UE scales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ascii="Times" w:hAnsi="Times" w:cs="Times"/>
              </w:rPr>
              <w:t xml:space="preserve"> by </w:t>
            </w:r>
            <m:oMath>
              <m:r>
                <w:rPr>
                  <w:rFonts w:ascii="Cambria Math" w:hAnsi="Cambria Math" w:cs="Times"/>
                </w:rPr>
                <m:t>s</m:t>
              </m:r>
            </m:oMath>
            <w:r w:rsidRPr="00744F41">
              <w:rPr>
                <w:rFonts w:ascii="Times" w:hAnsi="Times" w:cs="Times"/>
                <w:iCs/>
              </w:rPr>
              <w:t xml:space="preserve"> where:</w:t>
            </w:r>
          </w:p>
          <w:p w14:paraId="3501D2D8" w14:textId="77777777" w:rsidR="00A75ED0" w:rsidRPr="00744F41" w:rsidRDefault="00A75ED0" w:rsidP="0013090A">
            <w:pPr>
              <w:contextualSpacing/>
              <w:jc w:val="center"/>
              <w:rPr>
                <w:rFonts w:eastAsia="Malgun Gothic" w:cs="Times"/>
                <w:b/>
                <w:bCs/>
              </w:rPr>
            </w:pPr>
            <w:r w:rsidRPr="00744F41">
              <w:rPr>
                <w:rFonts w:eastAsia="Malgun Gothic" w:cs="Times"/>
                <w:b/>
                <w:bCs/>
              </w:rPr>
              <w:t>-------------------------------------------Unchanged parts are omitted-------------------------------------------</w:t>
            </w:r>
          </w:p>
          <w:p w14:paraId="22027E90" w14:textId="77777777" w:rsidR="00A75ED0" w:rsidRPr="00744F41" w:rsidRDefault="00A75ED0" w:rsidP="0013090A">
            <w:pPr>
              <w:pStyle w:val="B1"/>
              <w:spacing w:after="0"/>
              <w:contextualSpacing/>
              <w:rPr>
                <w:rFonts w:ascii="Times" w:hAnsi="Times" w:cs="Times"/>
              </w:rPr>
            </w:pPr>
            <w:r w:rsidRPr="00744F41">
              <w:rPr>
                <w:rFonts w:ascii="Times" w:hAnsi="Times" w:cs="Times"/>
              </w:rPr>
              <w:t>-</w:t>
            </w:r>
            <w:r w:rsidRPr="00744F41">
              <w:rPr>
                <w:rFonts w:ascii="Times" w:hAnsi="Times" w:cs="Times"/>
              </w:rPr>
              <w:tab/>
              <w:t>else, if</w:t>
            </w:r>
            <w:r w:rsidRPr="00744F41">
              <w:rPr>
                <w:rFonts w:ascii="Times" w:hAnsi="Times" w:cs="Times"/>
                <w:lang w:val="en-AU"/>
              </w:rPr>
              <w:t xml:space="preserve"> each SRS resource in the </w:t>
            </w:r>
            <w:r w:rsidRPr="00744F41">
              <w:rPr>
                <w:rFonts w:ascii="Times" w:hAnsi="Times" w:cs="Times"/>
                <w:i/>
                <w:iCs/>
                <w:color w:val="000000"/>
              </w:rPr>
              <w:t>SRS-</w:t>
            </w:r>
            <w:proofErr w:type="spellStart"/>
            <w:r w:rsidRPr="00744F41">
              <w:rPr>
                <w:rFonts w:ascii="Times" w:hAnsi="Times" w:cs="Times"/>
                <w:i/>
                <w:iCs/>
                <w:color w:val="000000"/>
              </w:rPr>
              <w:t>ResourceSet</w:t>
            </w:r>
            <w:proofErr w:type="spellEnd"/>
            <w:r w:rsidRPr="00744F41">
              <w:rPr>
                <w:rFonts w:ascii="Times" w:hAnsi="Times" w:cs="Times"/>
                <w:color w:val="000000"/>
              </w:rPr>
              <w:t xml:space="preserve"> with </w:t>
            </w:r>
            <w:r w:rsidRPr="00744F41">
              <w:rPr>
                <w:rFonts w:ascii="Times" w:hAnsi="Times" w:cs="Times"/>
                <w:i/>
                <w:iCs/>
                <w:color w:val="000000"/>
              </w:rPr>
              <w:t>usage</w:t>
            </w:r>
            <w:r w:rsidRPr="00744F41">
              <w:rPr>
                <w:rFonts w:ascii="Times" w:hAnsi="Times" w:cs="Times"/>
                <w:color w:val="000000"/>
              </w:rPr>
              <w:t xml:space="preserve"> set to 'codebook' </w:t>
            </w:r>
            <w:r w:rsidRPr="00744F41">
              <w:rPr>
                <w:rFonts w:ascii="Times" w:hAnsi="Times" w:cs="Times"/>
                <w:lang w:val="en-AU"/>
              </w:rPr>
              <w:t>has more than one SRS port</w:t>
            </w:r>
            <w:r w:rsidRPr="00744F41">
              <w:rPr>
                <w:rFonts w:ascii="Times" w:hAnsi="Times" w:cs="Times"/>
                <w:iCs/>
              </w:rPr>
              <w:t xml:space="preserve">, the UE scales the linear value </w:t>
            </w:r>
            <w:r w:rsidRPr="00744F41">
              <w:rPr>
                <w:rFonts w:ascii="Times" w:hAnsi="Times" w:cs="Times"/>
              </w:rPr>
              <w:t xml:space="preserve">by the ratio of the number of antenna ports with a non-zero PUSCH transmission power to the maximum number of </w:t>
            </w:r>
            <w:r w:rsidRPr="00744F41">
              <w:rPr>
                <w:rFonts w:ascii="Times" w:hAnsi="Times" w:cs="Times"/>
                <w:lang w:val="en-AU"/>
              </w:rPr>
              <w:t xml:space="preserve">SRS ports supported by the UE in one SRS resource </w:t>
            </w:r>
            <w:r w:rsidRPr="00744F41">
              <w:rPr>
                <w:rFonts w:ascii="Times" w:hAnsi="Times" w:cs="Times"/>
                <w:strike/>
                <w:color w:val="FF0000"/>
                <w:lang w:val="en-AU"/>
              </w:rPr>
              <w:t>[</w:t>
            </w:r>
            <w:r w:rsidRPr="00744F41">
              <w:rPr>
                <w:rFonts w:ascii="Times" w:hAnsi="Times" w:cs="Times"/>
                <w:strike/>
                <w:color w:val="7030A0"/>
                <w:lang w:val="en-AU"/>
              </w:rPr>
              <w:t xml:space="preserve">if </w:t>
            </w:r>
            <w:r w:rsidRPr="00744F41">
              <w:rPr>
                <w:rFonts w:ascii="Times" w:hAnsi="Times" w:cs="Times"/>
                <w:i/>
                <w:strike/>
                <w:color w:val="7030A0"/>
              </w:rPr>
              <w:t>4portSRS_3Tx</w:t>
            </w:r>
            <w:r w:rsidRPr="00744F41">
              <w:rPr>
                <w:rFonts w:ascii="Times" w:hAnsi="Times" w:cs="Times"/>
                <w:strike/>
                <w:color w:val="7030A0"/>
              </w:rPr>
              <w:t xml:space="preserve"> is not provided, or to 3 if </w:t>
            </w:r>
            <w:r w:rsidRPr="00744F41">
              <w:rPr>
                <w:rFonts w:ascii="Times" w:hAnsi="Times" w:cs="Times"/>
                <w:i/>
                <w:strike/>
                <w:color w:val="7030A0"/>
              </w:rPr>
              <w:t>4portSRS_3Tx</w:t>
            </w:r>
            <w:r w:rsidRPr="00744F41">
              <w:rPr>
                <w:rFonts w:ascii="Times" w:hAnsi="Times" w:cs="Times"/>
                <w:strike/>
                <w:color w:val="7030A0"/>
              </w:rPr>
              <w:t xml:space="preserve"> is provided</w:t>
            </w:r>
            <w:r w:rsidRPr="00744F41">
              <w:rPr>
                <w:rFonts w:ascii="Times" w:hAnsi="Times" w:cs="Times"/>
                <w:strike/>
                <w:color w:val="FF0000"/>
              </w:rPr>
              <w:t>]</w:t>
            </w:r>
            <w:r w:rsidRPr="00744F41">
              <w:rPr>
                <w:rFonts w:ascii="Times" w:hAnsi="Times" w:cs="Times"/>
                <w:color w:val="FF0000"/>
              </w:rPr>
              <w:t>.</w:t>
            </w:r>
            <w:r w:rsidRPr="00744F41">
              <w:rPr>
                <w:rFonts w:ascii="Times" w:hAnsi="Times" w:cs="Times"/>
              </w:rPr>
              <w:t xml:space="preserve"> </w:t>
            </w:r>
          </w:p>
          <w:p w14:paraId="54BE28D6" w14:textId="77777777" w:rsidR="00A75ED0" w:rsidRPr="00744F41" w:rsidRDefault="00A75ED0" w:rsidP="0013090A">
            <w:pPr>
              <w:contextualSpacing/>
              <w:jc w:val="center"/>
              <w:rPr>
                <w:rFonts w:eastAsia="Malgun Gothic" w:cs="Times"/>
                <w:b/>
                <w:bCs/>
              </w:rPr>
            </w:pPr>
            <w:r w:rsidRPr="00744F41">
              <w:rPr>
                <w:rFonts w:eastAsia="Malgun Gothic" w:cs="Times"/>
                <w:b/>
                <w:bCs/>
              </w:rPr>
              <w:t>-------------------------------------------Unchanged parts are omitted-------------------------------------------</w:t>
            </w:r>
          </w:p>
          <w:p w14:paraId="1E31815F" w14:textId="77777777" w:rsidR="00A75ED0" w:rsidRPr="00744F41" w:rsidRDefault="00A75ED0" w:rsidP="0013090A">
            <w:pPr>
              <w:contextualSpacing/>
              <w:rPr>
                <w:rFonts w:eastAsia="Times New Roman" w:cs="Times"/>
                <w:b/>
                <w:bCs/>
                <w:i/>
                <w:iCs/>
              </w:rPr>
            </w:pPr>
          </w:p>
        </w:tc>
      </w:tr>
    </w:tbl>
    <w:p w14:paraId="74C469BE" w14:textId="77777777" w:rsidR="00A75ED0" w:rsidRPr="00744A64" w:rsidRDefault="00A75ED0" w:rsidP="00A75ED0">
      <w:pPr>
        <w:rPr>
          <w:lang w:eastAsia="ko-KR"/>
        </w:rPr>
      </w:pPr>
    </w:p>
    <w:p w14:paraId="6A6873EC" w14:textId="77777777" w:rsidR="00A75ED0" w:rsidRPr="00425D71" w:rsidRDefault="00A75ED0" w:rsidP="000937C4">
      <w:pPr>
        <w:rPr>
          <w:lang w:eastAsia="ko-KR"/>
        </w:rPr>
      </w:pPr>
    </w:p>
    <w:p w14:paraId="551788CF" w14:textId="77777777" w:rsidR="00DB53B8" w:rsidRPr="008E69AC" w:rsidRDefault="00DB53B8"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69D8" w14:textId="77777777" w:rsidR="002326C7" w:rsidRDefault="002326C7" w:rsidP="00D872F1">
      <w:pPr>
        <w:spacing w:after="0"/>
      </w:pPr>
      <w:r>
        <w:separator/>
      </w:r>
    </w:p>
  </w:endnote>
  <w:endnote w:type="continuationSeparator" w:id="0">
    <w:p w14:paraId="5AD93C70" w14:textId="77777777" w:rsidR="002326C7" w:rsidRDefault="002326C7" w:rsidP="00D872F1">
      <w:pPr>
        <w:spacing w:after="0"/>
      </w:pPr>
      <w:r>
        <w:continuationSeparator/>
      </w:r>
    </w:p>
  </w:endnote>
  <w:endnote w:type="continuationNotice" w:id="1">
    <w:p w14:paraId="56DDEAEB" w14:textId="77777777" w:rsidR="002326C7" w:rsidRDefault="00232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ABF6" w14:textId="77777777" w:rsidR="002326C7" w:rsidRDefault="002326C7" w:rsidP="00D872F1">
      <w:pPr>
        <w:spacing w:after="0"/>
      </w:pPr>
      <w:r>
        <w:separator/>
      </w:r>
    </w:p>
  </w:footnote>
  <w:footnote w:type="continuationSeparator" w:id="0">
    <w:p w14:paraId="2B47B5CE" w14:textId="77777777" w:rsidR="002326C7" w:rsidRDefault="002326C7" w:rsidP="00D872F1">
      <w:pPr>
        <w:spacing w:after="0"/>
      </w:pPr>
      <w:r>
        <w:continuationSeparator/>
      </w:r>
    </w:p>
  </w:footnote>
  <w:footnote w:type="continuationNotice" w:id="1">
    <w:p w14:paraId="6CD6C412" w14:textId="77777777" w:rsidR="002326C7" w:rsidRDefault="002326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5D0781"/>
    <w:multiLevelType w:val="hybridMultilevel"/>
    <w:tmpl w:val="7A44E1B8"/>
    <w:lvl w:ilvl="0" w:tplc="B168547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DF5BA9"/>
    <w:multiLevelType w:val="hybridMultilevel"/>
    <w:tmpl w:val="F244B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8"/>
  </w:num>
  <w:num w:numId="2" w16cid:durableId="1543398604">
    <w:abstractNumId w:val="22"/>
  </w:num>
  <w:num w:numId="3" w16cid:durableId="1003708240">
    <w:abstractNumId w:val="17"/>
  </w:num>
  <w:num w:numId="4" w16cid:durableId="21977114">
    <w:abstractNumId w:val="1"/>
  </w:num>
  <w:num w:numId="5" w16cid:durableId="487745345">
    <w:abstractNumId w:val="25"/>
  </w:num>
  <w:num w:numId="6" w16cid:durableId="2125348982">
    <w:abstractNumId w:val="46"/>
  </w:num>
  <w:num w:numId="7" w16cid:durableId="872571629">
    <w:abstractNumId w:val="45"/>
  </w:num>
  <w:num w:numId="8" w16cid:durableId="1584145058">
    <w:abstractNumId w:val="37"/>
  </w:num>
  <w:num w:numId="9" w16cid:durableId="1423456132">
    <w:abstractNumId w:val="5"/>
  </w:num>
  <w:num w:numId="10" w16cid:durableId="88308469">
    <w:abstractNumId w:val="47"/>
  </w:num>
  <w:num w:numId="11" w16cid:durableId="1508639374">
    <w:abstractNumId w:val="13"/>
  </w:num>
  <w:num w:numId="12" w16cid:durableId="971792534">
    <w:abstractNumId w:val="39"/>
  </w:num>
  <w:num w:numId="13" w16cid:durableId="11610474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1"/>
  </w:num>
  <w:num w:numId="15" w16cid:durableId="1519542104">
    <w:abstractNumId w:val="40"/>
  </w:num>
  <w:num w:numId="16" w16cid:durableId="19162688">
    <w:abstractNumId w:val="7"/>
  </w:num>
  <w:num w:numId="17" w16cid:durableId="119961779">
    <w:abstractNumId w:val="10"/>
  </w:num>
  <w:num w:numId="18" w16cid:durableId="462889924">
    <w:abstractNumId w:val="34"/>
  </w:num>
  <w:num w:numId="19" w16cid:durableId="1442139843">
    <w:abstractNumId w:val="21"/>
  </w:num>
  <w:num w:numId="20" w16cid:durableId="1137339940">
    <w:abstractNumId w:val="24"/>
  </w:num>
  <w:num w:numId="21" w16cid:durableId="1200389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31"/>
  </w:num>
  <w:num w:numId="24" w16cid:durableId="1582982838">
    <w:abstractNumId w:val="6"/>
  </w:num>
  <w:num w:numId="25" w16cid:durableId="439033085">
    <w:abstractNumId w:val="41"/>
  </w:num>
  <w:num w:numId="26" w16cid:durableId="977419259">
    <w:abstractNumId w:val="2"/>
  </w:num>
  <w:num w:numId="27" w16cid:durableId="1502162606">
    <w:abstractNumId w:val="36"/>
  </w:num>
  <w:num w:numId="28" w16cid:durableId="19205987">
    <w:abstractNumId w:val="23"/>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4"/>
  </w:num>
  <w:num w:numId="32" w16cid:durableId="1837960242">
    <w:abstractNumId w:val="35"/>
  </w:num>
  <w:num w:numId="33" w16cid:durableId="721369900">
    <w:abstractNumId w:val="33"/>
  </w:num>
  <w:num w:numId="34" w16cid:durableId="94790909">
    <w:abstractNumId w:val="28"/>
  </w:num>
  <w:num w:numId="35" w16cid:durableId="1879393472">
    <w:abstractNumId w:val="3"/>
  </w:num>
  <w:num w:numId="36" w16cid:durableId="695228003">
    <w:abstractNumId w:val="30"/>
  </w:num>
  <w:num w:numId="37" w16cid:durableId="891691338">
    <w:abstractNumId w:val="26"/>
  </w:num>
  <w:num w:numId="38" w16cid:durableId="708340706">
    <w:abstractNumId w:val="3"/>
  </w:num>
  <w:num w:numId="39" w16cid:durableId="9958436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9"/>
  </w:num>
  <w:num w:numId="41" w16cid:durableId="1866601145">
    <w:abstractNumId w:val="43"/>
  </w:num>
  <w:num w:numId="42" w16cid:durableId="60950922">
    <w:abstractNumId w:val="38"/>
  </w:num>
  <w:num w:numId="43" w16cid:durableId="1400785579">
    <w:abstractNumId w:val="32"/>
  </w:num>
  <w:num w:numId="44" w16cid:durableId="1690719536">
    <w:abstractNumId w:val="16"/>
  </w:num>
  <w:num w:numId="45" w16cid:durableId="1434209732">
    <w:abstractNumId w:val="42"/>
  </w:num>
  <w:num w:numId="46" w16cid:durableId="470053080">
    <w:abstractNumId w:val="12"/>
  </w:num>
  <w:num w:numId="47" w16cid:durableId="4984985">
    <w:abstractNumId w:val="44"/>
  </w:num>
  <w:num w:numId="48" w16cid:durableId="1605654982">
    <w:abstractNumId w:val="9"/>
  </w:num>
  <w:num w:numId="49" w16cid:durableId="1646932600">
    <w:abstractNumId w:val="29"/>
  </w:num>
  <w:num w:numId="50" w16cid:durableId="789590597">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444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2C2"/>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5AA"/>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37C4"/>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928"/>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EEC"/>
    <w:rsid w:val="000D1AE4"/>
    <w:rsid w:val="000D1BED"/>
    <w:rsid w:val="000D26B9"/>
    <w:rsid w:val="000D37BB"/>
    <w:rsid w:val="000D3BEA"/>
    <w:rsid w:val="000D3FD4"/>
    <w:rsid w:val="000D404F"/>
    <w:rsid w:val="000D43FE"/>
    <w:rsid w:val="000D4CDE"/>
    <w:rsid w:val="000D53A0"/>
    <w:rsid w:val="000D5CD3"/>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C6E"/>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67CC8"/>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082D"/>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658"/>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6C7"/>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011"/>
    <w:rsid w:val="00254B5B"/>
    <w:rsid w:val="002566A9"/>
    <w:rsid w:val="00256DC7"/>
    <w:rsid w:val="00257797"/>
    <w:rsid w:val="0026017F"/>
    <w:rsid w:val="002614DC"/>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3E"/>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89A"/>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241A"/>
    <w:rsid w:val="002F3371"/>
    <w:rsid w:val="002F3571"/>
    <w:rsid w:val="002F3954"/>
    <w:rsid w:val="002F41E6"/>
    <w:rsid w:val="002F4416"/>
    <w:rsid w:val="002F4AD8"/>
    <w:rsid w:val="002F503C"/>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32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47AB2"/>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13D"/>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081"/>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775"/>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89C"/>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5B9"/>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A67"/>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59AE"/>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642"/>
    <w:rsid w:val="004F7D09"/>
    <w:rsid w:val="004F7D68"/>
    <w:rsid w:val="0050031A"/>
    <w:rsid w:val="005009E6"/>
    <w:rsid w:val="005013FF"/>
    <w:rsid w:val="00501CAA"/>
    <w:rsid w:val="00502035"/>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19"/>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9B3"/>
    <w:rsid w:val="00526AC3"/>
    <w:rsid w:val="00526ADB"/>
    <w:rsid w:val="00527755"/>
    <w:rsid w:val="00530188"/>
    <w:rsid w:val="005304E8"/>
    <w:rsid w:val="005304F4"/>
    <w:rsid w:val="00530B05"/>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9B1"/>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56C"/>
    <w:rsid w:val="00562E5E"/>
    <w:rsid w:val="0056317C"/>
    <w:rsid w:val="00563307"/>
    <w:rsid w:val="0056337D"/>
    <w:rsid w:val="0056374E"/>
    <w:rsid w:val="00563CF6"/>
    <w:rsid w:val="00563DCD"/>
    <w:rsid w:val="005646E7"/>
    <w:rsid w:val="00564DF0"/>
    <w:rsid w:val="0056572E"/>
    <w:rsid w:val="005658E3"/>
    <w:rsid w:val="00565A2D"/>
    <w:rsid w:val="00565EE6"/>
    <w:rsid w:val="0056626C"/>
    <w:rsid w:val="005672A4"/>
    <w:rsid w:val="00567D79"/>
    <w:rsid w:val="00567DA8"/>
    <w:rsid w:val="0057005F"/>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6276"/>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B3B"/>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12C"/>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4B6"/>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D63"/>
    <w:rsid w:val="006E6F46"/>
    <w:rsid w:val="006E7703"/>
    <w:rsid w:val="006F021F"/>
    <w:rsid w:val="006F194D"/>
    <w:rsid w:val="006F25AB"/>
    <w:rsid w:val="006F2881"/>
    <w:rsid w:val="006F2B80"/>
    <w:rsid w:val="006F32EB"/>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54A"/>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0C26"/>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051"/>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3EE"/>
    <w:rsid w:val="008F5838"/>
    <w:rsid w:val="008F6689"/>
    <w:rsid w:val="008F6AB3"/>
    <w:rsid w:val="008F6CC7"/>
    <w:rsid w:val="009003E3"/>
    <w:rsid w:val="0090069F"/>
    <w:rsid w:val="00900A63"/>
    <w:rsid w:val="0090152C"/>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A8F"/>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769"/>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2E3A"/>
    <w:rsid w:val="0093466F"/>
    <w:rsid w:val="009348AF"/>
    <w:rsid w:val="00934D7B"/>
    <w:rsid w:val="00935022"/>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1926"/>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5FE"/>
    <w:rsid w:val="009C763F"/>
    <w:rsid w:val="009D01FA"/>
    <w:rsid w:val="009D091C"/>
    <w:rsid w:val="009D0D15"/>
    <w:rsid w:val="009D2E84"/>
    <w:rsid w:val="009D304C"/>
    <w:rsid w:val="009D493D"/>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D5E"/>
    <w:rsid w:val="00A22EEE"/>
    <w:rsid w:val="00A2383B"/>
    <w:rsid w:val="00A2452B"/>
    <w:rsid w:val="00A24601"/>
    <w:rsid w:val="00A2464B"/>
    <w:rsid w:val="00A25868"/>
    <w:rsid w:val="00A25CE4"/>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343"/>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288"/>
    <w:rsid w:val="00A74634"/>
    <w:rsid w:val="00A74A45"/>
    <w:rsid w:val="00A74DA6"/>
    <w:rsid w:val="00A74E8B"/>
    <w:rsid w:val="00A75461"/>
    <w:rsid w:val="00A756FA"/>
    <w:rsid w:val="00A75897"/>
    <w:rsid w:val="00A75C05"/>
    <w:rsid w:val="00A75ED0"/>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3B1"/>
    <w:rsid w:val="00AA2CF3"/>
    <w:rsid w:val="00AA3C0C"/>
    <w:rsid w:val="00AA3E71"/>
    <w:rsid w:val="00AA3F88"/>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6465"/>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2D6"/>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751"/>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089A"/>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874F5"/>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6EE9"/>
    <w:rsid w:val="00C17931"/>
    <w:rsid w:val="00C17961"/>
    <w:rsid w:val="00C17C71"/>
    <w:rsid w:val="00C17C91"/>
    <w:rsid w:val="00C20512"/>
    <w:rsid w:val="00C20F11"/>
    <w:rsid w:val="00C20F52"/>
    <w:rsid w:val="00C21502"/>
    <w:rsid w:val="00C2151C"/>
    <w:rsid w:val="00C21A33"/>
    <w:rsid w:val="00C21EDA"/>
    <w:rsid w:val="00C2402E"/>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293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903"/>
    <w:rsid w:val="00CE4A45"/>
    <w:rsid w:val="00CE4E68"/>
    <w:rsid w:val="00CE5B4E"/>
    <w:rsid w:val="00CE63CE"/>
    <w:rsid w:val="00CE6590"/>
    <w:rsid w:val="00CE77F0"/>
    <w:rsid w:val="00CF0C36"/>
    <w:rsid w:val="00CF107E"/>
    <w:rsid w:val="00CF12E7"/>
    <w:rsid w:val="00CF1FFB"/>
    <w:rsid w:val="00CF238D"/>
    <w:rsid w:val="00CF2AB8"/>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6F6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3B8"/>
    <w:rsid w:val="00DB5AE3"/>
    <w:rsid w:val="00DB6820"/>
    <w:rsid w:val="00DB6951"/>
    <w:rsid w:val="00DB6B63"/>
    <w:rsid w:val="00DB7825"/>
    <w:rsid w:val="00DB7988"/>
    <w:rsid w:val="00DB7F3B"/>
    <w:rsid w:val="00DC0690"/>
    <w:rsid w:val="00DC0760"/>
    <w:rsid w:val="00DC08F1"/>
    <w:rsid w:val="00DC0B04"/>
    <w:rsid w:val="00DC0C35"/>
    <w:rsid w:val="00DC1495"/>
    <w:rsid w:val="00DC232F"/>
    <w:rsid w:val="00DC245E"/>
    <w:rsid w:val="00DC30B9"/>
    <w:rsid w:val="00DC357A"/>
    <w:rsid w:val="00DC3857"/>
    <w:rsid w:val="00DC3CEA"/>
    <w:rsid w:val="00DC459D"/>
    <w:rsid w:val="00DC4EB6"/>
    <w:rsid w:val="00DC519D"/>
    <w:rsid w:val="00DC5AC0"/>
    <w:rsid w:val="00DC5DCC"/>
    <w:rsid w:val="00DC60F6"/>
    <w:rsid w:val="00DC7128"/>
    <w:rsid w:val="00DC7199"/>
    <w:rsid w:val="00DC7AF1"/>
    <w:rsid w:val="00DC7C58"/>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8E3"/>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2C60"/>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494"/>
    <w:rsid w:val="00E75655"/>
    <w:rsid w:val="00E7631B"/>
    <w:rsid w:val="00E7730B"/>
    <w:rsid w:val="00E7742C"/>
    <w:rsid w:val="00E77E4A"/>
    <w:rsid w:val="00E80663"/>
    <w:rsid w:val="00E80BE8"/>
    <w:rsid w:val="00E80D2F"/>
    <w:rsid w:val="00E8106F"/>
    <w:rsid w:val="00E815FF"/>
    <w:rsid w:val="00E81B45"/>
    <w:rsid w:val="00E81C60"/>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1C09"/>
    <w:rsid w:val="00EC363A"/>
    <w:rsid w:val="00EC3B94"/>
    <w:rsid w:val="00EC4244"/>
    <w:rsid w:val="00EC4BBC"/>
    <w:rsid w:val="00EC584B"/>
    <w:rsid w:val="00EC58F2"/>
    <w:rsid w:val="00EC5D55"/>
    <w:rsid w:val="00EC6315"/>
    <w:rsid w:val="00EC6517"/>
    <w:rsid w:val="00EC6BF1"/>
    <w:rsid w:val="00EC7980"/>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052"/>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433C"/>
    <w:rsid w:val="00F45073"/>
    <w:rsid w:val="00F45379"/>
    <w:rsid w:val="00F45D27"/>
    <w:rsid w:val="00F45D50"/>
    <w:rsid w:val="00F45DE1"/>
    <w:rsid w:val="00F46C49"/>
    <w:rsid w:val="00F50D2F"/>
    <w:rsid w:val="00F510C1"/>
    <w:rsid w:val="00F51214"/>
    <w:rsid w:val="00F5143E"/>
    <w:rsid w:val="00F5240B"/>
    <w:rsid w:val="00F524B9"/>
    <w:rsid w:val="00F526DC"/>
    <w:rsid w:val="00F52B86"/>
    <w:rsid w:val="00F52D73"/>
    <w:rsid w:val="00F53161"/>
    <w:rsid w:val="00F53655"/>
    <w:rsid w:val="00F53C96"/>
    <w:rsid w:val="00F53E80"/>
    <w:rsid w:val="00F548D3"/>
    <w:rsid w:val="00F54908"/>
    <w:rsid w:val="00F550EB"/>
    <w:rsid w:val="00F5510A"/>
    <w:rsid w:val="00F55453"/>
    <w:rsid w:val="00F555F3"/>
    <w:rsid w:val="00F55FF6"/>
    <w:rsid w:val="00F565EC"/>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433"/>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1F9"/>
    <w:rsid w:val="00FA4931"/>
    <w:rsid w:val="00FA4B9C"/>
    <w:rsid w:val="00FA4C15"/>
    <w:rsid w:val="00FA62B3"/>
    <w:rsid w:val="00FA67EF"/>
    <w:rsid w:val="00FA6C31"/>
    <w:rsid w:val="00FA7036"/>
    <w:rsid w:val="00FA72CE"/>
    <w:rsid w:val="00FA784E"/>
    <w:rsid w:val="00FA7EE1"/>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C58"/>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ST Table,Check(v),Table-Text,x Tableau page de garde"/>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RBI5PAMIO524-1616901215-47909</_dlc_DocId>
    <_dlc_DocIdUrl xmlns="71c5aaf6-e6ce-465b-b873-5148d2a4c105">
      <Url>https://nokia.sharepoint.com/sites/gxp/_layouts/15/DocIdRedir.aspx?ID=RBI5PAMIO524-1616901215-47909</Url>
      <Description>RBI5PAMIO524-1616901215-47909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DC47E8D-4253-4E1A-BD79-51DBC414F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15</Pages>
  <Words>4914</Words>
  <Characters>28010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17</cp:revision>
  <dcterms:created xsi:type="dcterms:W3CDTF">2025-02-02T21:16:00Z</dcterms:created>
  <dcterms:modified xsi:type="dcterms:W3CDTF">2025-05-09T16:17:00Z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3235451c-bf84-41e9-86f8-71b169c3db36</vt:lpwstr>
  </property>
</Properties>
</file>